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58" w:rsidRDefault="00F63F58">
      <w:pPr>
        <w:autoSpaceDE w:val="0"/>
        <w:autoSpaceDN w:val="0"/>
        <w:adjustRightInd w:val="0"/>
        <w:spacing w:after="0" w:line="240" w:lineRule="auto"/>
        <w:jc w:val="both"/>
        <w:rPr>
          <w:rFonts w:ascii="Calibri" w:hAnsi="Calibri" w:cs="Calibri"/>
        </w:rPr>
      </w:pPr>
    </w:p>
    <w:p w:rsidR="00F63F58" w:rsidRDefault="00F63F58">
      <w:pPr>
        <w:autoSpaceDE w:val="0"/>
        <w:autoSpaceDN w:val="0"/>
        <w:adjustRightInd w:val="0"/>
        <w:spacing w:after="0" w:line="240" w:lineRule="auto"/>
        <w:jc w:val="right"/>
        <w:rPr>
          <w:rFonts w:ascii="Calibri" w:hAnsi="Calibri" w:cs="Calibri"/>
        </w:rPr>
      </w:pPr>
      <w:r>
        <w:rPr>
          <w:rFonts w:ascii="Calibri" w:hAnsi="Calibri" w:cs="Calibri"/>
        </w:rPr>
        <w:t>[неофициальный перевод]</w:t>
      </w:r>
    </w:p>
    <w:p w:rsidR="00F63F58" w:rsidRDefault="00F63F58">
      <w:pPr>
        <w:autoSpaceDE w:val="0"/>
        <w:autoSpaceDN w:val="0"/>
        <w:adjustRightInd w:val="0"/>
        <w:spacing w:after="0" w:line="240" w:lineRule="auto"/>
        <w:rPr>
          <w:rFonts w:ascii="Calibri" w:hAnsi="Calibri" w:cs="Calibri"/>
        </w:rPr>
      </w:pPr>
    </w:p>
    <w:p w:rsidR="00F63F58" w:rsidRDefault="00F63F58">
      <w:pPr>
        <w:pStyle w:val="ConsPlusTitle"/>
        <w:widowControl/>
        <w:jc w:val="center"/>
      </w:pPr>
      <w:r>
        <w:t>СОВЕТ ЕВРОПЫ</w:t>
      </w:r>
    </w:p>
    <w:p w:rsidR="00F63F58" w:rsidRDefault="00F63F58">
      <w:pPr>
        <w:pStyle w:val="ConsPlusTitle"/>
        <w:widowControl/>
        <w:jc w:val="center"/>
      </w:pPr>
    </w:p>
    <w:p w:rsidR="00F63F58" w:rsidRDefault="00F63F58">
      <w:pPr>
        <w:pStyle w:val="ConsPlusTitle"/>
        <w:widowControl/>
        <w:jc w:val="center"/>
      </w:pPr>
      <w:r>
        <w:t>КОНВЕНЦИЯ</w:t>
      </w:r>
    </w:p>
    <w:p w:rsidR="00F63F58" w:rsidRDefault="00F63F58">
      <w:pPr>
        <w:pStyle w:val="ConsPlusTitle"/>
        <w:widowControl/>
        <w:jc w:val="center"/>
      </w:pPr>
      <w:r>
        <w:t xml:space="preserve">О ЗАЩИТЕ ПРАВ ЧЕЛОВЕКА И ОСНОВНЫХ СВОБОД </w:t>
      </w:r>
      <w:hyperlink r:id="rId4" w:history="1">
        <w:r>
          <w:rPr>
            <w:color w:val="0000FF"/>
          </w:rPr>
          <w:t>&lt;*&gt;</w:t>
        </w:r>
      </w:hyperlink>
    </w:p>
    <w:p w:rsidR="00F63F58" w:rsidRDefault="00F63F58">
      <w:pPr>
        <w:pStyle w:val="ConsPlusTitle"/>
        <w:widowControl/>
        <w:jc w:val="center"/>
      </w:pPr>
      <w:r>
        <w:t>(ETS N 5)</w:t>
      </w:r>
    </w:p>
    <w:p w:rsidR="00F63F58" w:rsidRDefault="00F63F58">
      <w:pPr>
        <w:pStyle w:val="ConsPlusTitle"/>
        <w:widowControl/>
        <w:jc w:val="center"/>
      </w:pPr>
    </w:p>
    <w:p w:rsidR="00F63F58" w:rsidRDefault="00F63F58">
      <w:pPr>
        <w:pStyle w:val="ConsPlusTitle"/>
        <w:widowControl/>
        <w:jc w:val="center"/>
      </w:pPr>
      <w:r>
        <w:t>(Рим, 4 ноября 1950 года)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Протоколов </w:t>
      </w:r>
      <w:hyperlink r:id="rId5" w:history="1">
        <w:r>
          <w:rPr>
            <w:rFonts w:ascii="Calibri" w:hAnsi="Calibri" w:cs="Calibri"/>
            <w:color w:val="0000FF"/>
          </w:rPr>
          <w:t>N 2</w:t>
        </w:r>
      </w:hyperlink>
      <w:r>
        <w:rPr>
          <w:rFonts w:ascii="Calibri" w:hAnsi="Calibri" w:cs="Calibri"/>
        </w:rPr>
        <w:t xml:space="preserve"> от 06.05.1963,</w:t>
      </w:r>
    </w:p>
    <w:p w:rsidR="00F63F58" w:rsidRDefault="00F63F58">
      <w:pPr>
        <w:autoSpaceDE w:val="0"/>
        <w:autoSpaceDN w:val="0"/>
        <w:adjustRightInd w:val="0"/>
        <w:spacing w:after="0" w:line="240" w:lineRule="auto"/>
        <w:jc w:val="center"/>
        <w:rPr>
          <w:rFonts w:ascii="Calibri" w:hAnsi="Calibri" w:cs="Calibri"/>
        </w:rPr>
      </w:pPr>
      <w:hyperlink r:id="rId6" w:history="1">
        <w:r>
          <w:rPr>
            <w:rFonts w:ascii="Calibri" w:hAnsi="Calibri" w:cs="Calibri"/>
            <w:color w:val="0000FF"/>
          </w:rPr>
          <w:t>N 3</w:t>
        </w:r>
      </w:hyperlink>
      <w:r>
        <w:rPr>
          <w:rFonts w:ascii="Calibri" w:hAnsi="Calibri" w:cs="Calibri"/>
        </w:rPr>
        <w:t xml:space="preserve"> от 06.05.1963, </w:t>
      </w:r>
      <w:hyperlink r:id="rId7" w:history="1">
        <w:r>
          <w:rPr>
            <w:rFonts w:ascii="Calibri" w:hAnsi="Calibri" w:cs="Calibri"/>
            <w:color w:val="0000FF"/>
          </w:rPr>
          <w:t>N 5</w:t>
        </w:r>
      </w:hyperlink>
      <w:r>
        <w:rPr>
          <w:rFonts w:ascii="Calibri" w:hAnsi="Calibri" w:cs="Calibri"/>
        </w:rPr>
        <w:t xml:space="preserve"> от 20.01.1966, </w:t>
      </w:r>
      <w:hyperlink r:id="rId8" w:history="1">
        <w:r>
          <w:rPr>
            <w:rFonts w:ascii="Calibri" w:hAnsi="Calibri" w:cs="Calibri"/>
            <w:color w:val="0000FF"/>
          </w:rPr>
          <w:t>N 8</w:t>
        </w:r>
      </w:hyperlink>
      <w:r>
        <w:rPr>
          <w:rFonts w:ascii="Calibri" w:hAnsi="Calibri" w:cs="Calibri"/>
        </w:rPr>
        <w:t xml:space="preserve"> от 19.03.1985,</w:t>
      </w:r>
    </w:p>
    <w:p w:rsidR="00F63F58" w:rsidRDefault="00F63F58">
      <w:pPr>
        <w:autoSpaceDE w:val="0"/>
        <w:autoSpaceDN w:val="0"/>
        <w:adjustRightInd w:val="0"/>
        <w:spacing w:after="0" w:line="240" w:lineRule="auto"/>
        <w:jc w:val="center"/>
        <w:rPr>
          <w:rFonts w:ascii="Calibri" w:hAnsi="Calibri" w:cs="Calibri"/>
        </w:rPr>
      </w:pPr>
      <w:hyperlink r:id="rId9" w:history="1">
        <w:r>
          <w:rPr>
            <w:rFonts w:ascii="Calibri" w:hAnsi="Calibri" w:cs="Calibri"/>
            <w:color w:val="0000FF"/>
          </w:rPr>
          <w:t>N 11</w:t>
        </w:r>
      </w:hyperlink>
      <w:r>
        <w:rPr>
          <w:rFonts w:ascii="Calibri" w:hAnsi="Calibri" w:cs="Calibri"/>
        </w:rPr>
        <w:t xml:space="preserve"> от 11.05.1994, </w:t>
      </w:r>
      <w:hyperlink r:id="rId10" w:history="1">
        <w:r>
          <w:rPr>
            <w:rFonts w:ascii="Calibri" w:hAnsi="Calibri" w:cs="Calibri"/>
            <w:color w:val="0000FF"/>
          </w:rPr>
          <w:t>N 14</w:t>
        </w:r>
      </w:hyperlink>
      <w:r>
        <w:rPr>
          <w:rFonts w:ascii="Calibri" w:hAnsi="Calibri" w:cs="Calibri"/>
        </w:rPr>
        <w:t xml:space="preserve"> от 13.05.2004)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pStyle w:val="ConsPlusNonformat"/>
        <w:widowControl/>
        <w:ind w:firstLine="540"/>
        <w:jc w:val="both"/>
      </w:pPr>
      <w:r>
        <w:t>--------------------------------</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Текст Конвенции изменен в соответствии с положениями </w:t>
      </w:r>
      <w:hyperlink r:id="rId11" w:history="1">
        <w:r>
          <w:rPr>
            <w:rFonts w:ascii="Calibri" w:hAnsi="Calibri" w:cs="Calibri"/>
            <w:color w:val="0000FF"/>
          </w:rPr>
          <w:t>Протокола N 3</w:t>
        </w:r>
      </w:hyperlink>
      <w:r>
        <w:rPr>
          <w:rFonts w:ascii="Calibri" w:hAnsi="Calibri" w:cs="Calibri"/>
        </w:rPr>
        <w:t xml:space="preserve"> (СЕД N 45), который вступил в силу 21 сентября 1970 года, </w:t>
      </w:r>
      <w:hyperlink r:id="rId12" w:history="1">
        <w:r>
          <w:rPr>
            <w:rFonts w:ascii="Calibri" w:hAnsi="Calibri" w:cs="Calibri"/>
            <w:color w:val="0000FF"/>
          </w:rPr>
          <w:t>Протокола N 5</w:t>
        </w:r>
      </w:hyperlink>
      <w:r>
        <w:rPr>
          <w:rFonts w:ascii="Calibri" w:hAnsi="Calibri" w:cs="Calibri"/>
        </w:rPr>
        <w:t xml:space="preserve"> (СЕД N 55), который вступил в силу 20 декабря 1971 года, и </w:t>
      </w:r>
      <w:hyperlink r:id="rId13" w:history="1">
        <w:r>
          <w:rPr>
            <w:rFonts w:ascii="Calibri" w:hAnsi="Calibri" w:cs="Calibri"/>
            <w:color w:val="0000FF"/>
          </w:rPr>
          <w:t>Протокола N 8</w:t>
        </w:r>
      </w:hyperlink>
      <w:r>
        <w:rPr>
          <w:rFonts w:ascii="Calibri" w:hAnsi="Calibri" w:cs="Calibri"/>
        </w:rPr>
        <w:t xml:space="preserve"> (СЕД N 118), который вступил в силу 1 января 1990 года. Он также включает в себя текст </w:t>
      </w:r>
      <w:hyperlink r:id="rId14" w:history="1">
        <w:r>
          <w:rPr>
            <w:rFonts w:ascii="Calibri" w:hAnsi="Calibri" w:cs="Calibri"/>
            <w:color w:val="0000FF"/>
          </w:rPr>
          <w:t>Протокола N 2</w:t>
        </w:r>
      </w:hyperlink>
      <w:r>
        <w:rPr>
          <w:rFonts w:ascii="Calibri" w:hAnsi="Calibri" w:cs="Calibri"/>
        </w:rPr>
        <w:t xml:space="preserve"> (СЕД N 44; Собрание законодательства Российской Федерации, 1998, N 20, ст. 2143), который в соответствии с </w:t>
      </w:r>
      <w:hyperlink r:id="rId15" w:history="1">
        <w:r>
          <w:rPr>
            <w:rFonts w:ascii="Calibri" w:hAnsi="Calibri" w:cs="Calibri"/>
            <w:color w:val="0000FF"/>
          </w:rPr>
          <w:t>пунктом 3 статьи 5</w:t>
        </w:r>
      </w:hyperlink>
      <w:r>
        <w:rPr>
          <w:rFonts w:ascii="Calibri" w:hAnsi="Calibri" w:cs="Calibri"/>
        </w:rPr>
        <w:t xml:space="preserve"> Протокола является неотъемлемой частью Конвенции с даты вступления его в силу 21 сентября 1970 года. Все положения (Собрание законодательства Российской Федерации, 1998, N 20, ст. 2143), которые были дополнены или изменены указанными Протоколами, заменены положениями </w:t>
      </w:r>
      <w:hyperlink r:id="rId16" w:history="1">
        <w:r>
          <w:rPr>
            <w:rFonts w:ascii="Calibri" w:hAnsi="Calibri" w:cs="Calibri"/>
            <w:color w:val="0000FF"/>
          </w:rPr>
          <w:t>Протокола N 11</w:t>
        </w:r>
      </w:hyperlink>
      <w:r>
        <w:rPr>
          <w:rFonts w:ascii="Calibri" w:hAnsi="Calibri" w:cs="Calibri"/>
        </w:rPr>
        <w:t xml:space="preserve"> (СЕД N 155; Собрание законодательства Российской Федерации, 1998, N 44, ст. 5400) с даты вступления его в силу 1 ноября 1998 года. С этой даты прекращается действие </w:t>
      </w:r>
      <w:hyperlink r:id="rId17" w:history="1">
        <w:r>
          <w:rPr>
            <w:rFonts w:ascii="Calibri" w:hAnsi="Calibri" w:cs="Calibri"/>
            <w:color w:val="0000FF"/>
          </w:rPr>
          <w:t>Протокола N 9</w:t>
        </w:r>
      </w:hyperlink>
      <w:r>
        <w:rPr>
          <w:rFonts w:ascii="Calibri" w:hAnsi="Calibri" w:cs="Calibri"/>
        </w:rPr>
        <w:t xml:space="preserve"> (СЕД N 140; Собрание законодательства Российской Федерации, 1998, N 36, ст. 4467), который вступил в силу 1 октября 1994 года, а </w:t>
      </w:r>
      <w:hyperlink r:id="rId18" w:history="1">
        <w:r>
          <w:rPr>
            <w:rFonts w:ascii="Calibri" w:hAnsi="Calibri" w:cs="Calibri"/>
            <w:color w:val="0000FF"/>
          </w:rPr>
          <w:t>Протокол N 10</w:t>
        </w:r>
      </w:hyperlink>
      <w:r>
        <w:rPr>
          <w:rFonts w:ascii="Calibri" w:hAnsi="Calibri" w:cs="Calibri"/>
        </w:rPr>
        <w:t xml:space="preserve"> (СЕД N 146), который не вступил в силу, утрачивает свою цель.</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19" w:history="1">
        <w:r>
          <w:rPr>
            <w:rFonts w:ascii="Calibri" w:hAnsi="Calibri" w:cs="Calibri"/>
            <w:color w:val="0000FF"/>
          </w:rPr>
          <w:t>Протоколом N 11</w:t>
        </w:r>
      </w:hyperlink>
      <w:r>
        <w:rPr>
          <w:rFonts w:ascii="Calibri" w:hAnsi="Calibri" w:cs="Calibri"/>
        </w:rPr>
        <w:t xml:space="preserve"> к Конвенции изменена нумерация ее статей и введены их заголовки. Русский текст Конвенции дан в переводе с английского и французского текстов Конвенции с учетом практики Европейского суда по правам человека, особенно толкования Судом смысла </w:t>
      </w:r>
      <w:hyperlink r:id="rId20" w:history="1">
        <w:r>
          <w:rPr>
            <w:rFonts w:ascii="Calibri" w:hAnsi="Calibri" w:cs="Calibri"/>
            <w:color w:val="0000FF"/>
          </w:rPr>
          <w:t>статей 5</w:t>
        </w:r>
      </w:hyperlink>
      <w:r>
        <w:rPr>
          <w:rFonts w:ascii="Calibri" w:hAnsi="Calibri" w:cs="Calibri"/>
        </w:rPr>
        <w:t xml:space="preserve">, </w:t>
      </w:r>
      <w:hyperlink r:id="rId21" w:history="1">
        <w:r>
          <w:rPr>
            <w:rFonts w:ascii="Calibri" w:hAnsi="Calibri" w:cs="Calibri"/>
            <w:color w:val="0000FF"/>
          </w:rPr>
          <w:t>6</w:t>
        </w:r>
      </w:hyperlink>
      <w:r>
        <w:rPr>
          <w:rFonts w:ascii="Calibri" w:hAnsi="Calibri" w:cs="Calibri"/>
        </w:rPr>
        <w:t xml:space="preserve">, </w:t>
      </w:r>
      <w:hyperlink r:id="rId22" w:history="1">
        <w:r>
          <w:rPr>
            <w:rFonts w:ascii="Calibri" w:hAnsi="Calibri" w:cs="Calibri"/>
            <w:color w:val="0000FF"/>
          </w:rPr>
          <w:t>9</w:t>
        </w:r>
      </w:hyperlink>
      <w:r>
        <w:rPr>
          <w:rFonts w:ascii="Calibri" w:hAnsi="Calibri" w:cs="Calibri"/>
        </w:rPr>
        <w:t xml:space="preserve">, </w:t>
      </w:r>
      <w:hyperlink r:id="rId23" w:history="1">
        <w:r>
          <w:rPr>
            <w:rFonts w:ascii="Calibri" w:hAnsi="Calibri" w:cs="Calibri"/>
            <w:color w:val="0000FF"/>
          </w:rPr>
          <w:t>10</w:t>
        </w:r>
      </w:hyperlink>
      <w:r>
        <w:rPr>
          <w:rFonts w:ascii="Calibri" w:hAnsi="Calibri" w:cs="Calibri"/>
        </w:rPr>
        <w:t xml:space="preserve">, </w:t>
      </w:r>
      <w:hyperlink r:id="rId24" w:history="1">
        <w:r>
          <w:rPr>
            <w:rFonts w:ascii="Calibri" w:hAnsi="Calibri" w:cs="Calibri"/>
            <w:color w:val="0000FF"/>
          </w:rPr>
          <w:t>43</w:t>
        </w:r>
      </w:hyperlink>
      <w:r>
        <w:rPr>
          <w:rFonts w:ascii="Calibri" w:hAnsi="Calibri" w:cs="Calibri"/>
        </w:rPr>
        <w:t xml:space="preserve"> и др.</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Правительства, подписавшие настоящую Конвенцию, являющиеся членами Совета Европы,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принимая во внимание Всеобщую </w:t>
      </w:r>
      <w:hyperlink r:id="rId25" w:history="1">
        <w:r>
          <w:rPr>
            <w:rFonts w:ascii="Calibri" w:hAnsi="Calibri" w:cs="Calibri"/>
            <w:color w:val="0000FF"/>
          </w:rPr>
          <w:t>декларацию</w:t>
        </w:r>
      </w:hyperlink>
      <w:r>
        <w:rPr>
          <w:rFonts w:ascii="Calibri" w:hAnsi="Calibri" w:cs="Calibri"/>
        </w:rPr>
        <w:t xml:space="preserve"> прав человека, провозглашенную Генеральной Ассамблеей Организации Объединенных Наций 10 декабря 1948 года,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учитывая, что эта Декларация имеет целью обеспечить всеобщее и эффективное признание и осуществление провозглашенных в ней прав,</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считая, что целью Совета Европы является достижение большего единства между его членами и что одним из средств достижения этой цели является защита и развитие прав человека и основных свобод,</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подтверждая свою глубокую приверженность основным свободам, которые являются основой справедливости и всеобщего мира и соблюдение которых наилучшим образом обеспечивается, с одной стороны, подлинно демократическим политическим режимом и, с другой стороны, всеобщим пониманием и соблюдением прав человека, которыми они привержены,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преисполненные решимости, как Правительства европейских государств, движимые единым стремлением и имеющие общее наследие политических традиций, идеалов, свободы и верховенства права, сделать первые шаги на пути обеспечения коллективного осуществления некоторых из прав, изложенных во Всеобщей </w:t>
      </w:r>
      <w:hyperlink r:id="rId26" w:history="1">
        <w:r>
          <w:rPr>
            <w:rFonts w:ascii="Calibri" w:hAnsi="Calibri" w:cs="Calibri"/>
            <w:color w:val="0000FF"/>
          </w:rPr>
          <w:t>декларации</w:t>
        </w:r>
      </w:hyperlink>
      <w:r>
        <w:rPr>
          <w:rFonts w:ascii="Calibri" w:hAnsi="Calibri" w:cs="Calibri"/>
        </w:rPr>
        <w:t>,</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согласились о нижеследующем:</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0"/>
        <w:rPr>
          <w:rFonts w:ascii="Calibri" w:hAnsi="Calibri" w:cs="Calibri"/>
        </w:rPr>
      </w:pPr>
      <w:r>
        <w:rPr>
          <w:rFonts w:ascii="Calibri" w:hAnsi="Calibri" w:cs="Calibri"/>
        </w:rPr>
        <w:t>Статья 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Обязательство соблюдать права человека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 введен </w:t>
      </w:r>
      <w:hyperlink r:id="rId27"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Высокие Договаривающиеся Стороны обеспечивают каждому, находящемуся под их юрисдикцией, права и свободы, определенные в разделе I настоящей Конвенции.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0"/>
        <w:rPr>
          <w:rFonts w:ascii="Calibri" w:hAnsi="Calibri" w:cs="Calibri"/>
        </w:rPr>
      </w:pPr>
      <w:r>
        <w:rPr>
          <w:rFonts w:ascii="Calibri" w:hAnsi="Calibri" w:cs="Calibri"/>
        </w:rPr>
        <w:t>Раздел I. ПРАВА И СВОБОДЫ</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раздела I введен </w:t>
      </w:r>
      <w:hyperlink r:id="rId28"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жизнь</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2 введен </w:t>
      </w:r>
      <w:hyperlink r:id="rId29"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Право каждого лица на жизнь охраняется законом. Никто не может быть умышленно лишен жизни иначе как во исполнение смертного приговора, вынесенного судом за совершение преступления, в отношении которого законом предусмотрено такое наказание.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Лишение жизни не рассматривается как нарушение настоящей статьи, когда оно является результатом абсолютно необходимого применения силы: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для защиты любого лица от противоправного насилия;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для осуществления законного задержания или предотвращения побега лица, заключенного под стражу на законных основаниях;</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c) для подавления, в соответствии с законом, бунта или мятежа.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Запрещение пыток</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3 введен </w:t>
      </w:r>
      <w:hyperlink r:id="rId30"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Никто не должен подвергаться ни пыткам, ни бесчеловечному или унижающему достоинство обращению или наказанию.</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Запрещение рабства и принудительного труда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4 введен </w:t>
      </w:r>
      <w:hyperlink r:id="rId31"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Никто не должен содержаться в рабстве или подневольном состоянии.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Никто не должен привлекаться к принудительному или обязательному труду.</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Для целей настоящей статьи термин "принудительный или обязательный труд" не включает в себя: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a) всякую работу, которую обычно должно выполнять лицо, находящееся в заключении согласно положениям </w:t>
      </w:r>
      <w:hyperlink r:id="rId32" w:history="1">
        <w:r>
          <w:rPr>
            <w:rFonts w:ascii="Calibri" w:hAnsi="Calibri" w:cs="Calibri"/>
            <w:color w:val="0000FF"/>
          </w:rPr>
          <w:t>статьи 5</w:t>
        </w:r>
      </w:hyperlink>
      <w:r>
        <w:rPr>
          <w:rFonts w:ascii="Calibri" w:hAnsi="Calibri" w:cs="Calibri"/>
        </w:rPr>
        <w:t xml:space="preserve"> настоящей Конвенции или условно освобожденное от такого заключения;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всякую службу военного характера, а в тех странах, в которых правомерным признается отказ от военной службы на основании убеждений, службу, назначенную вместо обязательной военной службы;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c) всякую службу, обязательную в случае чрезвычайного положения или бедствия, угрожающего жизни или благополучию населения;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d) всякую работу или службу, являющуюся частью обычных гражданских обязанностей.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5</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свободу и личную неприкосновенность</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 введен </w:t>
      </w:r>
      <w:hyperlink r:id="rId33"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Каждый имеет право на свободу и личную неприкосновенность. Никто не может быть лишен свободы иначе как в следующих случаях и в порядке, установленном законом: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законное содержание под стражей лица, осужденного компетентным судом;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законное задержание или заключение под стражу (арест) лица за неисполнение вынесенного в соответствии с законом решения суда или с целью обеспечения исполнения любого обязательства, предписанного законом;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c) законное задержание или заключение под стражу лица, произведенное с тем, чтобы оно предстало перед компетентным органом по обоснованному подозрению в совершении правонарушения или в случае, когда имеются достаточные основания полагать, что необходимо предотвратить совершение им правонарушения или помешать ему скрыться после его совершения;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d) заключение под стражу несовершеннолетнего лица на основании законного постановления для воспитательного надзора или его законное заключение под стражу, произведенное с тем, чтобы оно предстало перед компетентным органом;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e) законное заключение под стражу лиц с целью предотвращения распространения инфекционных заболеваний, а также законное заключение под стражу душевнобольных, алкоголиков, наркоманов или бродяг;</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f) законное задержание или заключение под стражу лица с целью предотвращения его незаконного въезда в страну или лица, против которого принимаются меры по его высылке или выдаче.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Каждому арестованному незамедлительно сообщаются на понятном ему языке причины его ареста и любое предъявляемое ему обвинение.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Каждый задержанный или заключенный под стражу в соответствии с </w:t>
      </w:r>
      <w:hyperlink r:id="rId34" w:history="1">
        <w:r>
          <w:rPr>
            <w:rFonts w:ascii="Calibri" w:hAnsi="Calibri" w:cs="Calibri"/>
            <w:color w:val="0000FF"/>
          </w:rPr>
          <w:t>подпунктом "c" пункта 1 настоящей статьи</w:t>
        </w:r>
      </w:hyperlink>
      <w:r>
        <w:rPr>
          <w:rFonts w:ascii="Calibri" w:hAnsi="Calibri" w:cs="Calibri"/>
        </w:rPr>
        <w:t xml:space="preserve"> незамедлительно доставляется к судье или к иному должностному лицу, наделенному, согласно закону, судебной властью, и имеет право на судебное разбирательство в течение разумного срока или на освобождение до суда. Освобождение может быть обусловлено предоставлением гарантий явки в суд.</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4. Каждый, кто лишен свободы в результате ареста или заключения под стражу, имеет право на безотлагательное рассмотрение судом правомерности его заключения под стражу и на освобождение, если его заключение под стражу признано судом незаконным.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5. Каждый, кто стал жертвой ареста или заключения под стражу в нарушение положений настоящей статьи, имеет право на компенсацию.</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6</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справедливое судебное разбирательство</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6 введен </w:t>
      </w:r>
      <w:hyperlink r:id="rId35"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Каждый в случае спора о его гражданских правах и обязанностях или при предъявлении ему любого уголовного обвинения имеет право на справедливое и публичное разбирательство дела в разумный срок независимым и беспристрастным судом, созданным на основании закона. Судебное решение объявляется публично, однако пресса и публика могут не допускаться на судебные заседания в течение всего процесса или его части по соображениям морали, </w:t>
      </w:r>
      <w:r>
        <w:rPr>
          <w:rFonts w:ascii="Calibri" w:hAnsi="Calibri" w:cs="Calibri"/>
        </w:rPr>
        <w:lastRenderedPageBreak/>
        <w:t>общественного порядка или национальной безопасности в демократическом обществе, а также когда того требуют интересы несовершеннолетних или для защиты частной жизни сторон, или - в той мере, в какой это, по мнению суда, строго необходимо - при особых обстоятельствах, когда гласность нарушала бы интересы правосудия.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Каждый обвиняемый в совершении уголовного преступления считается невиновным, до тех пор пока его виновность не будет установлена законным порядком.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Каждый обвиняемый в совершении уголовного преступления имеет как минимум следующие права: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быть незамедлительно и подробно уведомленным на понятном ему языке о характере и основании предъявленного ему обвинения;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иметь достаточное время и возможности для подготовки своей защиты;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c) защищать себя лично или через посредство выбранного им самим защитника или, при недостатке у него средств для оплаты услуг защитника, пользоваться услугами назначенного ему защитника бесплатно, когда того требуют интересы правосудия;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d) допрашивать показывающих против него свидетелей или иметь право на то, чтобы эти свидетели были допрошены, и иметь право на вызов и допрос свидетелей в его пользу на тех же условиях, что и для свидетелей, показывающих против него;</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e) пользоваться бесплатной помощью переводчика, если он не понимает языка, используемого в суде, или не говорит на этом языке.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7</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Наказание исключительно на основании закона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7 введен </w:t>
      </w:r>
      <w:hyperlink r:id="rId36"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Никто не может быть осужден за совершение какого-либо деяния или за бездействие, которое согласно действовавшему в момент его совершения национальному или международному праву не являлось уголовным преступлением. Не может также налагаться наказание более тяжкое, нежели то, которое подлежало применению в момент совершения уголовного преступления.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Настоящая статья не препятствует осуждению и наказанию любого лица за совершение какого-либо деяния или за бездействие, которое в момент его совершения являлось уголовным преступлением в соответствии с общими принципами права, признанными цивилизованными странами.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8</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уважение частной и семейной жизни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8 введен </w:t>
      </w:r>
      <w:hyperlink r:id="rId37"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Каждый имеет право на уважение его личной и семейной жизни, его жилища и его корреспонденции.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Не допускается вмешательство со стороны публичных властей в осуществление этого права, за исключением случаев,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 экономического благосостояния страны, в целях предотвращения беспорядков или преступлений, для охраны здоровья или нравственности или защиты прав и свобод других лиц.</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9</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Свобода мысли, совести и религии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9 введен </w:t>
      </w:r>
      <w:hyperlink r:id="rId38"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Каждый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индивидуально, так и сообща с другими, публичным или частным порядком в богослужении, обучении, отправлении религиозных и культовых обрядов.</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Свобода исповедовать свою религию или убеждения подлежит лишь тем ограничениям, которые предусмотрены законом и необходимы в демократическом обществе в интересах общественной безопасности, для охраны общественного порядка, здоровья или нравственности или для защиты прав и свобод других лиц.</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10</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Свобода выражения мнения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10 введен </w:t>
      </w:r>
      <w:hyperlink r:id="rId39"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Каждый имеет право свободно выражать свое мнение. Это право включает свободу придерживаться своего мнения и свободу получать и распространять информацию и идеи без какого-либо вмешательства со стороны публичных властей и независимо от государственных границ. Настоящая статья не препятствует государствам осуществлять лицензирование радиовещательных, телевизионных или кинематографических предприятий.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Осуществление этих свобод, налагающее обязанности и ответственность, может быть сопряжено с определенными формальностями, условиями, ограничениями или санкциями, которые предусмотрены законом и необходимы в демократическом обществе в интересах национальной безопасности, территориальной целостности или общественного порядка, в целях предотвращения беспорядков или преступлений, для охраны здоровья и нравственности, защиты репутации или прав других лиц, предотвращения разглашения информации, полученной конфиденциально, или обеспечения авторитета и беспристрастности правосудия.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Свобода собраний и объединений</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11 введен </w:t>
      </w:r>
      <w:hyperlink r:id="rId40"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Каждый имеет право на свободу мирных собраний и на свободу объединения с другими, включая право создавать профессиональные союзы и вступать в таковые для защиты своих интересов.</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Осуществление этих прав не подлежит никаким ограничениям, кроме тех, которые предусмотрены законом и необходимы в демократическом обществе в интересах национальной безопасности и общественного порядка, в целях предотвращения беспорядков и преступлений, для охраны здоровья и нравственности или защиты прав и свобод других лиц. Настоящая статья не препятствует введению законных ограничений на осуществление этих прав лицами, входящими в состав вооруженных сил, полиции или административных органов государства.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12</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вступление в брак</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12 введен </w:t>
      </w:r>
      <w:hyperlink r:id="rId41"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Мужчины и женщины, достигшие брачного возраста, имеют право вступать в брак и создавать семью в соответствии с национальным законодательством, регулирующим осуществление этого права.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13</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Право на эффективное средство правовой защиты</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13 введен </w:t>
      </w:r>
      <w:hyperlink r:id="rId42"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Каждый, чьи права и свободы, признанные в настоящей Конвенции, нарушены, имеет право на эффективное средство правовой защиты в государственном органе, даже если это нарушение было совершено лицами, действовавшими в официальном качестве.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Запрещение дискриминации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14 введен </w:t>
      </w:r>
      <w:hyperlink r:id="rId43"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Пользование правами и свободами, признанными в настоящей Конвенции, должно быть обеспечено без какой бы то ни было дискриминации по признаку пола, расы, цвета кожи, языка, религии, политических или иных убеждений, национального или социального происхождения, принадлежности к национальным меньшинствам, имущественного положения, рождения или по любым иным признакам.</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15</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Отступление от соблюдения обязательств</w:t>
      </w: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в чрезвычайных ситуациях</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15 введен </w:t>
      </w:r>
      <w:hyperlink r:id="rId44"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В случае войны или при иных чрезвычайных обстоятельствах, угрожающих жизни нации, любая из Высоких Договаривающихся Сторон может принимать меры в отступление от ее обязательств по настоящей Конвенции только в той степени, в какой это обусловлено чрезвычайностью обстоятельств, при условии, что такие меры не противоречат другим ее обязательствам по международному праву.</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Это положение не может служить основанием для какого бы то ни было отступления от положений </w:t>
      </w:r>
      <w:hyperlink r:id="rId45" w:history="1">
        <w:r>
          <w:rPr>
            <w:rFonts w:ascii="Calibri" w:hAnsi="Calibri" w:cs="Calibri"/>
            <w:color w:val="0000FF"/>
          </w:rPr>
          <w:t>статьи 2</w:t>
        </w:r>
      </w:hyperlink>
      <w:r>
        <w:rPr>
          <w:rFonts w:ascii="Calibri" w:hAnsi="Calibri" w:cs="Calibri"/>
        </w:rPr>
        <w:t xml:space="preserve">, за исключением случаев гибели людей в результате правомерных военных действий, или от положений </w:t>
      </w:r>
      <w:hyperlink r:id="rId46" w:history="1">
        <w:r>
          <w:rPr>
            <w:rFonts w:ascii="Calibri" w:hAnsi="Calibri" w:cs="Calibri"/>
            <w:color w:val="0000FF"/>
          </w:rPr>
          <w:t>статьи 3</w:t>
        </w:r>
      </w:hyperlink>
      <w:r>
        <w:rPr>
          <w:rFonts w:ascii="Calibri" w:hAnsi="Calibri" w:cs="Calibri"/>
        </w:rPr>
        <w:t xml:space="preserve">, </w:t>
      </w:r>
      <w:hyperlink r:id="rId47" w:history="1">
        <w:r>
          <w:rPr>
            <w:rFonts w:ascii="Calibri" w:hAnsi="Calibri" w:cs="Calibri"/>
            <w:color w:val="0000FF"/>
          </w:rPr>
          <w:t>пункта 1 статьи 4</w:t>
        </w:r>
      </w:hyperlink>
      <w:r>
        <w:rPr>
          <w:rFonts w:ascii="Calibri" w:hAnsi="Calibri" w:cs="Calibri"/>
        </w:rPr>
        <w:t xml:space="preserve"> и </w:t>
      </w:r>
      <w:hyperlink r:id="rId48" w:history="1">
        <w:r>
          <w:rPr>
            <w:rFonts w:ascii="Calibri" w:hAnsi="Calibri" w:cs="Calibri"/>
            <w:color w:val="0000FF"/>
          </w:rPr>
          <w:t>статьи 7</w:t>
        </w:r>
      </w:hyperlink>
      <w:r>
        <w:rPr>
          <w:rFonts w:ascii="Calibri" w:hAnsi="Calibri" w:cs="Calibri"/>
        </w:rPr>
        <w:t>.</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Любая из Высоких Договаривающихся Сторон, использующая это право отступления, исчерпывающим образом информирует Генерального секретаря Совета Европы о введенных ею мерах и о причинах их принятия. Она также ставит в известность Генерального секретаря Совета Европы о дате прекращения *действия таких мер и возобновлении осуществления положений Конвенции в полном объеме.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16</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Ограничение на политическую деятельность иностранцев</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16 введен </w:t>
      </w:r>
      <w:hyperlink r:id="rId49"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Ничто в </w:t>
      </w:r>
      <w:hyperlink r:id="rId50" w:history="1">
        <w:r>
          <w:rPr>
            <w:rFonts w:ascii="Calibri" w:hAnsi="Calibri" w:cs="Calibri"/>
            <w:color w:val="0000FF"/>
          </w:rPr>
          <w:t>статьях 10</w:t>
        </w:r>
      </w:hyperlink>
      <w:r>
        <w:rPr>
          <w:rFonts w:ascii="Calibri" w:hAnsi="Calibri" w:cs="Calibri"/>
        </w:rPr>
        <w:t xml:space="preserve">, </w:t>
      </w:r>
      <w:hyperlink r:id="rId51" w:history="1">
        <w:r>
          <w:rPr>
            <w:rFonts w:ascii="Calibri" w:hAnsi="Calibri" w:cs="Calibri"/>
            <w:color w:val="0000FF"/>
          </w:rPr>
          <w:t>11</w:t>
        </w:r>
      </w:hyperlink>
      <w:r>
        <w:rPr>
          <w:rFonts w:ascii="Calibri" w:hAnsi="Calibri" w:cs="Calibri"/>
        </w:rPr>
        <w:t xml:space="preserve"> и </w:t>
      </w:r>
      <w:hyperlink r:id="rId52" w:history="1">
        <w:r>
          <w:rPr>
            <w:rFonts w:ascii="Calibri" w:hAnsi="Calibri" w:cs="Calibri"/>
            <w:color w:val="0000FF"/>
          </w:rPr>
          <w:t>14</w:t>
        </w:r>
      </w:hyperlink>
      <w:r>
        <w:rPr>
          <w:rFonts w:ascii="Calibri" w:hAnsi="Calibri" w:cs="Calibri"/>
        </w:rPr>
        <w:t xml:space="preserve"> не может рассматриваться как препятствие для Высоких Договаривающихся Сторон вводить ограничения на политическую деятельность иностранцев.</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17</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Запрещение злоупотреблений правами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17 введен </w:t>
      </w:r>
      <w:hyperlink r:id="rId53"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Ничто в настоящей Конвенции не может толковаться как означающее, что какое-либо государство, какая-либо группа лиц или какое-либо лицо имеет право заниматься какой бы то ни было деятельностью или совершать какие бы то ни было действия, направленные на упразднение прав и свобод, признанных в настоящей Конвенции, или на их ограничение в большей мере, чем это предусматривается в Конвенции.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18</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Пределы использования ограничений в отношении прав</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18 введен </w:t>
      </w:r>
      <w:hyperlink r:id="rId54"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Ограничения, допускаемые в настоящей Конвенции в отношении указанных прав и свобод, не должны применяться для иных целей, нежели те, для которых они были предусмотрены.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0"/>
        <w:rPr>
          <w:rFonts w:ascii="Calibri" w:hAnsi="Calibri" w:cs="Calibri"/>
        </w:rPr>
      </w:pPr>
      <w:r>
        <w:rPr>
          <w:rFonts w:ascii="Calibri" w:hAnsi="Calibri" w:cs="Calibri"/>
        </w:rPr>
        <w:t>Раздел II. ЕВРОПЕЙСКИЙ СУД ПО ПРАВАМ ЧЕЛОВЕКА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5" w:history="1">
        <w:r>
          <w:rPr>
            <w:rFonts w:ascii="Calibri" w:hAnsi="Calibri" w:cs="Calibri"/>
            <w:color w:val="0000FF"/>
          </w:rPr>
          <w:t>Протокола</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19</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Учреждение Суда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pStyle w:val="ConsPlusNonformat"/>
        <w:widowControl/>
        <w:pBdr>
          <w:top w:val="single" w:sz="6" w:space="0" w:color="auto"/>
        </w:pBdr>
        <w:rPr>
          <w:sz w:val="2"/>
          <w:szCs w:val="2"/>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информационный банк включены следующие Протоколы к Конвенции о защите прав человека и основных свобод: </w:t>
      </w:r>
      <w:hyperlink r:id="rId56" w:history="1">
        <w:r>
          <w:rPr>
            <w:rFonts w:ascii="Calibri" w:hAnsi="Calibri" w:cs="Calibri"/>
            <w:color w:val="0000FF"/>
          </w:rPr>
          <w:t>N 1</w:t>
        </w:r>
      </w:hyperlink>
      <w:r>
        <w:rPr>
          <w:rFonts w:ascii="Calibri" w:hAnsi="Calibri" w:cs="Calibri"/>
        </w:rPr>
        <w:t xml:space="preserve"> (ETS N 9), </w:t>
      </w:r>
      <w:hyperlink r:id="rId57" w:history="1">
        <w:r>
          <w:rPr>
            <w:rFonts w:ascii="Calibri" w:hAnsi="Calibri" w:cs="Calibri"/>
            <w:color w:val="0000FF"/>
          </w:rPr>
          <w:t>N 2</w:t>
        </w:r>
      </w:hyperlink>
      <w:r>
        <w:rPr>
          <w:rFonts w:ascii="Calibri" w:hAnsi="Calibri" w:cs="Calibri"/>
        </w:rPr>
        <w:t xml:space="preserve"> (ETS N 44), </w:t>
      </w:r>
      <w:hyperlink r:id="rId58" w:history="1">
        <w:r>
          <w:rPr>
            <w:rFonts w:ascii="Calibri" w:hAnsi="Calibri" w:cs="Calibri"/>
            <w:color w:val="0000FF"/>
          </w:rPr>
          <w:t>N 3</w:t>
        </w:r>
      </w:hyperlink>
      <w:r>
        <w:rPr>
          <w:rFonts w:ascii="Calibri" w:hAnsi="Calibri" w:cs="Calibri"/>
        </w:rPr>
        <w:t xml:space="preserve"> (ETS N 45), </w:t>
      </w:r>
      <w:hyperlink r:id="rId59" w:history="1">
        <w:r>
          <w:rPr>
            <w:rFonts w:ascii="Calibri" w:hAnsi="Calibri" w:cs="Calibri"/>
            <w:color w:val="0000FF"/>
          </w:rPr>
          <w:t>N 4</w:t>
        </w:r>
      </w:hyperlink>
      <w:r>
        <w:rPr>
          <w:rFonts w:ascii="Calibri" w:hAnsi="Calibri" w:cs="Calibri"/>
        </w:rPr>
        <w:t xml:space="preserve"> (ETS N 46), </w:t>
      </w:r>
      <w:hyperlink r:id="rId60" w:history="1">
        <w:r>
          <w:rPr>
            <w:rFonts w:ascii="Calibri" w:hAnsi="Calibri" w:cs="Calibri"/>
            <w:color w:val="0000FF"/>
          </w:rPr>
          <w:t>N 5</w:t>
        </w:r>
      </w:hyperlink>
      <w:r>
        <w:rPr>
          <w:rFonts w:ascii="Calibri" w:hAnsi="Calibri" w:cs="Calibri"/>
        </w:rPr>
        <w:t xml:space="preserve"> (ETS N 55), </w:t>
      </w:r>
      <w:hyperlink r:id="rId61" w:history="1">
        <w:r>
          <w:rPr>
            <w:rFonts w:ascii="Calibri" w:hAnsi="Calibri" w:cs="Calibri"/>
            <w:color w:val="0000FF"/>
          </w:rPr>
          <w:t>N 6</w:t>
        </w:r>
      </w:hyperlink>
      <w:r>
        <w:rPr>
          <w:rFonts w:ascii="Calibri" w:hAnsi="Calibri" w:cs="Calibri"/>
        </w:rPr>
        <w:t xml:space="preserve"> (ETS N 114), </w:t>
      </w:r>
      <w:hyperlink r:id="rId62" w:history="1">
        <w:r>
          <w:rPr>
            <w:rFonts w:ascii="Calibri" w:hAnsi="Calibri" w:cs="Calibri"/>
            <w:color w:val="0000FF"/>
          </w:rPr>
          <w:t>N 7</w:t>
        </w:r>
      </w:hyperlink>
      <w:r>
        <w:rPr>
          <w:rFonts w:ascii="Calibri" w:hAnsi="Calibri" w:cs="Calibri"/>
        </w:rPr>
        <w:t xml:space="preserve"> (ETS N 117), </w:t>
      </w:r>
      <w:hyperlink r:id="rId63" w:history="1">
        <w:r>
          <w:rPr>
            <w:rFonts w:ascii="Calibri" w:hAnsi="Calibri" w:cs="Calibri"/>
            <w:color w:val="0000FF"/>
          </w:rPr>
          <w:t>N 8</w:t>
        </w:r>
      </w:hyperlink>
      <w:r>
        <w:rPr>
          <w:rFonts w:ascii="Calibri" w:hAnsi="Calibri" w:cs="Calibri"/>
        </w:rPr>
        <w:t xml:space="preserve"> (ETS N 118), </w:t>
      </w:r>
      <w:hyperlink r:id="rId64" w:history="1">
        <w:r>
          <w:rPr>
            <w:rFonts w:ascii="Calibri" w:hAnsi="Calibri" w:cs="Calibri"/>
            <w:color w:val="0000FF"/>
          </w:rPr>
          <w:t>N 9</w:t>
        </w:r>
      </w:hyperlink>
      <w:r>
        <w:rPr>
          <w:rFonts w:ascii="Calibri" w:hAnsi="Calibri" w:cs="Calibri"/>
        </w:rPr>
        <w:t xml:space="preserve"> (ETS N 140), </w:t>
      </w:r>
      <w:hyperlink r:id="rId65" w:history="1">
        <w:r>
          <w:rPr>
            <w:rFonts w:ascii="Calibri" w:hAnsi="Calibri" w:cs="Calibri"/>
            <w:color w:val="0000FF"/>
          </w:rPr>
          <w:t>N 10</w:t>
        </w:r>
      </w:hyperlink>
      <w:r>
        <w:rPr>
          <w:rFonts w:ascii="Calibri" w:hAnsi="Calibri" w:cs="Calibri"/>
        </w:rPr>
        <w:t xml:space="preserve"> (ETS N 146), </w:t>
      </w:r>
      <w:hyperlink r:id="rId66" w:history="1">
        <w:r>
          <w:rPr>
            <w:rFonts w:ascii="Calibri" w:hAnsi="Calibri" w:cs="Calibri"/>
            <w:color w:val="0000FF"/>
          </w:rPr>
          <w:t>N 11</w:t>
        </w:r>
      </w:hyperlink>
      <w:r>
        <w:rPr>
          <w:rFonts w:ascii="Calibri" w:hAnsi="Calibri" w:cs="Calibri"/>
        </w:rPr>
        <w:t xml:space="preserve"> (ETS N 155), </w:t>
      </w:r>
      <w:hyperlink r:id="rId67" w:history="1">
        <w:r>
          <w:rPr>
            <w:rFonts w:ascii="Calibri" w:hAnsi="Calibri" w:cs="Calibri"/>
            <w:color w:val="0000FF"/>
          </w:rPr>
          <w:t>N 12</w:t>
        </w:r>
      </w:hyperlink>
      <w:r>
        <w:rPr>
          <w:rFonts w:ascii="Calibri" w:hAnsi="Calibri" w:cs="Calibri"/>
        </w:rPr>
        <w:t xml:space="preserve"> (ETS N 177), </w:t>
      </w:r>
      <w:hyperlink r:id="rId68" w:history="1">
        <w:r>
          <w:rPr>
            <w:rFonts w:ascii="Calibri" w:hAnsi="Calibri" w:cs="Calibri"/>
            <w:color w:val="0000FF"/>
          </w:rPr>
          <w:t>N 13</w:t>
        </w:r>
      </w:hyperlink>
      <w:r>
        <w:rPr>
          <w:rFonts w:ascii="Calibri" w:hAnsi="Calibri" w:cs="Calibri"/>
        </w:rPr>
        <w:t xml:space="preserve"> (ETS N 187), </w:t>
      </w:r>
      <w:hyperlink r:id="rId69" w:history="1">
        <w:r>
          <w:rPr>
            <w:rFonts w:ascii="Calibri" w:hAnsi="Calibri" w:cs="Calibri"/>
            <w:color w:val="0000FF"/>
          </w:rPr>
          <w:t>N 14</w:t>
        </w:r>
      </w:hyperlink>
      <w:r>
        <w:rPr>
          <w:rFonts w:ascii="Calibri" w:hAnsi="Calibri" w:cs="Calibri"/>
        </w:rPr>
        <w:t xml:space="preserve"> (CETS N 194).</w:t>
      </w:r>
    </w:p>
    <w:p w:rsidR="00F63F58" w:rsidRDefault="00F63F58">
      <w:pPr>
        <w:pStyle w:val="ConsPlusNonformat"/>
        <w:widowControl/>
        <w:pBdr>
          <w:top w:val="single" w:sz="6" w:space="0" w:color="auto"/>
        </w:pBdr>
        <w:rPr>
          <w:sz w:val="2"/>
          <w:szCs w:val="2"/>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соблюдения обязательств, принятых на себя Высокими Договаривающимися Сторонами по настоящей Конвенции и Протоколам к ней, учреждается Европейский суд по правам человека, далее именуемый "Суд". Он работает на постоянной основе.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20</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Число судей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Число судей, входящих в состав Суда, равно числу Высоких Договаривающихся Сторон.</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Предъявляемые к судьям требования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Судьи должны обладать самыми высокими моральными качествами и удовлетворять требованиям, предъявляемым при назначении на высокие судебные должности, или быть правоведами с общепризнанным авторитетом.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Судьи участвуют в работе Суда в личном качестве.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На протяжении всего срока пребывания в должности судьи не должны осуществлять никакой деятельности, несовместимой с их независимостью, беспристрастностью или с требованиями, вытекающими из характера их работы в течение полного рабочего дня. Все вопросы, возникающие в связи с применением положений настоящего пункта, решаются Судом.</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22</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Выборы судей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Судья от каждой из Высоких Договаривающихся Сторон избирается Парламентской ассамблеей большинством поданных за него голосов из списка, включающего трех кандидатов, представляемых этой Высокой Договаривающейся Стороной.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Исключен. - </w:t>
      </w:r>
      <w:hyperlink r:id="rId70" w:history="1">
        <w:r>
          <w:rPr>
            <w:rFonts w:ascii="Calibri" w:hAnsi="Calibri" w:cs="Calibri"/>
            <w:color w:val="0000FF"/>
          </w:rPr>
          <w:t>Протокол</w:t>
        </w:r>
      </w:hyperlink>
      <w:r>
        <w:rPr>
          <w:rFonts w:ascii="Calibri" w:hAnsi="Calibri" w:cs="Calibri"/>
        </w:rPr>
        <w:t xml:space="preserve"> N 14 от 13.05.2004.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23</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Срок полномочий и освобождение от должности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1"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Судьи избираются сроком на девять лет. Они не могут быть переизбраны.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Сроки полномочий судей истекают по достижении ими семидесятилетнего возраста.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Судьи занимают свои посты вплоть до замены. Вместе с тем и после замены они продолжают рассматривать уже поступившие к ним дела.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4. Судья может быть освобожден от должности только в случае, если остальные судьи большинством в две трети голосов принимают решение о том, что данный судья перестает соответствовать предъявляемым требованиям.</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Статья 24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 </w:t>
      </w:r>
      <w:hyperlink r:id="rId72" w:history="1">
        <w:r>
          <w:rPr>
            <w:rFonts w:ascii="Calibri" w:hAnsi="Calibri" w:cs="Calibri"/>
            <w:color w:val="0000FF"/>
          </w:rPr>
          <w:t>Протокол</w:t>
        </w:r>
      </w:hyperlink>
      <w:r>
        <w:rPr>
          <w:rFonts w:ascii="Calibri" w:hAnsi="Calibri" w:cs="Calibri"/>
        </w:rPr>
        <w:t xml:space="preserve"> N 14 от 13.05.2004.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73" w:history="1">
        <w:r>
          <w:rPr>
            <w:rFonts w:ascii="Calibri" w:hAnsi="Calibri" w:cs="Calibri"/>
            <w:color w:val="0000FF"/>
          </w:rPr>
          <w:t>24</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Секретариат и докладчики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4"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У Суда имеется Секретариат, права, обязанности и организация которого определяются Регламентом Суда.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Когда Суд заседает в составе единоличного судьи, Суд пользуется услугами докладчиков, которые осуществляют свои функции под руководством Председателя Суда. Они образуют подразделение Секретариата Суда".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75" w:history="1">
        <w:r>
          <w:rPr>
            <w:rFonts w:ascii="Calibri" w:hAnsi="Calibri" w:cs="Calibri"/>
            <w:color w:val="0000FF"/>
          </w:rPr>
          <w:t>25</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Пленарные заседания Суда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На пленарных заседаниях Суд:</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a) избирает своего Председателя и одного или двух заместителей Председателя сроком на три года; они могут быть переизбраны;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образует Палаты, создаваемые на определенный срок;</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c) избирает Председателей Палат Суда; они могут быть переизбраны;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d) принимает Регламент Суда;</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(пп. "d" в ред. </w:t>
      </w:r>
      <w:hyperlink r:id="rId76"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e) избирает Секретаря - канцлера Суда и одного или нескольких его заместителей;</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(пп. "e" в ред. </w:t>
      </w:r>
      <w:hyperlink r:id="rId77"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f) представляет какое-либо ходатайство в соответствии с </w:t>
      </w:r>
      <w:hyperlink r:id="rId78" w:history="1">
        <w:r>
          <w:rPr>
            <w:rFonts w:ascii="Calibri" w:hAnsi="Calibri" w:cs="Calibri"/>
            <w:color w:val="0000FF"/>
          </w:rPr>
          <w:t>пунктом 2 статьи 26</w:t>
        </w:r>
      </w:hyperlink>
      <w:r>
        <w:rPr>
          <w:rFonts w:ascii="Calibri" w:hAnsi="Calibri" w:cs="Calibri"/>
        </w:rPr>
        <w:t>.</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(пп. "f" введен </w:t>
      </w:r>
      <w:hyperlink r:id="rId79" w:history="1">
        <w:r>
          <w:rPr>
            <w:rFonts w:ascii="Calibri" w:hAnsi="Calibri" w:cs="Calibri"/>
            <w:color w:val="0000FF"/>
          </w:rPr>
          <w:t>Протоколом</w:t>
        </w:r>
      </w:hyperlink>
      <w:r>
        <w:rPr>
          <w:rFonts w:ascii="Calibri" w:hAnsi="Calibri" w:cs="Calibri"/>
        </w:rPr>
        <w:t xml:space="preserve"> N 14 от 13.05.2004)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80" w:history="1">
        <w:r>
          <w:rPr>
            <w:rFonts w:ascii="Calibri" w:hAnsi="Calibri" w:cs="Calibri"/>
            <w:color w:val="0000FF"/>
          </w:rPr>
          <w:t>26</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Единоличные судьи, комитеты, Палаты и Большая палата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1"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Для рассмотрения переданных ему дел Суд заседает в составе единоличного судьи, комитетов из трех судей, Палат из семи судей и Большой палаты из семнадцати судей. Палаты Суда на определенный срок образуют комитеты.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По ходатайству пленарного заседания Суда Комитет министров вправе своим единогласным решением на определенный срок уменьшить число судей в составе Палат до пяти.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Заседая по делу единолично, судья не вправе рассматривать никакую жалобу, поданную против Высокой Договаривающейся Стороны, от которой этот судья избран.</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4. Судья, избранный от Высокой Договаривающейся Стороны, выступающей стороной в споре, заседает по делу как ex officio член Палаты и Большой палаты. В случае отсутствия такого судьи или если он не может участвовать в заседании, в качестве судьи по делу заседает лицо, назначенное Председателем Суда из списка, заблаговременно представленного этой Стороной.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состав Большой палаты входят также Председатель Суда, заместители Председателя Суда, Председатели Палат и другие члены Суда, назначенные в соответствии с Регламентом Суда. В тех случаях, когда дело передается в Большую палату в соответствии с положениями </w:t>
      </w:r>
      <w:hyperlink r:id="rId82" w:history="1">
        <w:r>
          <w:rPr>
            <w:rFonts w:ascii="Calibri" w:hAnsi="Calibri" w:cs="Calibri"/>
            <w:color w:val="0000FF"/>
          </w:rPr>
          <w:t>статьи 43</w:t>
        </w:r>
      </w:hyperlink>
      <w:r>
        <w:rPr>
          <w:rFonts w:ascii="Calibri" w:hAnsi="Calibri" w:cs="Calibri"/>
        </w:rPr>
        <w:t>, в ее заседаниях не вправе участвовать ни один из судей Палаты, вынесшей постановление, за исключением Председателя этой Палаты и судьи, избранного от Высокой Договаривающейся Стороны, выступающей стороной в споре".</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27</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Компетенция единоличных судей</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83" w:history="1">
        <w:r>
          <w:rPr>
            <w:rFonts w:ascii="Calibri" w:hAnsi="Calibri" w:cs="Calibri"/>
            <w:color w:val="0000FF"/>
          </w:rPr>
          <w:t>Протоколом</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Единоличный судья вправе объявить неприемлемой жалобу, поданную в соответствии со </w:t>
      </w:r>
      <w:hyperlink r:id="rId84" w:history="1">
        <w:r>
          <w:rPr>
            <w:rFonts w:ascii="Calibri" w:hAnsi="Calibri" w:cs="Calibri"/>
            <w:color w:val="0000FF"/>
          </w:rPr>
          <w:t>статьей 34</w:t>
        </w:r>
      </w:hyperlink>
      <w:r>
        <w:rPr>
          <w:rFonts w:ascii="Calibri" w:hAnsi="Calibri" w:cs="Calibri"/>
        </w:rPr>
        <w:t>, или исключить ее из списка подлежащих рассмотрению Судом дел, если таковое решение может быть принято без дополнительного изучения жалобы.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Это решение является окончательным.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Если единоличный судья не объявляет неприемлемой жалобу или не исключает ее из списка подлежащих рассмотрению дел, то этот судья направляет ее в комитет или Палату для дополнительного изучения.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28</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Компетенция комитетов</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5"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отношении жалобы, поданной в соответствии со </w:t>
      </w:r>
      <w:hyperlink r:id="rId86" w:history="1">
        <w:r>
          <w:rPr>
            <w:rFonts w:ascii="Calibri" w:hAnsi="Calibri" w:cs="Calibri"/>
            <w:color w:val="0000FF"/>
          </w:rPr>
          <w:t>статьей 34</w:t>
        </w:r>
      </w:hyperlink>
      <w:r>
        <w:rPr>
          <w:rFonts w:ascii="Calibri" w:hAnsi="Calibri" w:cs="Calibri"/>
        </w:rPr>
        <w:t>, комитет вправе единогласным решением: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объявить ее неприемлемой или исключить ее из списка подлежащих рассмотрению дел, если таковое решение может быть принято без дополнительного изучения жалобы;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объявить ее приемлемой и одновременно вынести постановление по существу жалобы, если лежащий в основе дела вопрос, касающийся толкования или применения положений настоящей Конвенции либо Протоколов к ней, уже является предметом прочно утвердившегося прецедентного права Суда.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Решения и постановления, принимаемые в соответствии с </w:t>
      </w:r>
      <w:hyperlink r:id="rId87" w:history="1">
        <w:r>
          <w:rPr>
            <w:rFonts w:ascii="Calibri" w:hAnsi="Calibri" w:cs="Calibri"/>
            <w:color w:val="0000FF"/>
          </w:rPr>
          <w:t>пунктом 1</w:t>
        </w:r>
      </w:hyperlink>
      <w:r>
        <w:rPr>
          <w:rFonts w:ascii="Calibri" w:hAnsi="Calibri" w:cs="Calibri"/>
        </w:rPr>
        <w:t>, являются окончательными.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судья, избранный от Высокой Договаривающейся Стороны, выступающей стороной в споре, не является членом комитета, последний вправе на любой стадии производства по делу предложить этому судье заместить одного из членов комитета, учитывая при этом все имеющие отношение к делу факторы, включая вопрос, оспаривала ли эта Сторона применение процедуры, предусмотренной </w:t>
      </w:r>
      <w:hyperlink r:id="rId88" w:history="1">
        <w:r>
          <w:rPr>
            <w:rFonts w:ascii="Calibri" w:hAnsi="Calibri" w:cs="Calibri"/>
            <w:color w:val="0000FF"/>
          </w:rPr>
          <w:t>подпунктом "b" пункта 1</w:t>
        </w:r>
      </w:hyperlink>
      <w:r>
        <w:rPr>
          <w:rFonts w:ascii="Calibri" w:hAnsi="Calibri" w:cs="Calibri"/>
        </w:rPr>
        <w:t>.</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29</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Решения Палат о приемлемости жалобы и по существу дела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Если не было принято никакого решения в соответствии с положениями </w:t>
      </w:r>
      <w:hyperlink r:id="rId89" w:history="1">
        <w:r>
          <w:rPr>
            <w:rFonts w:ascii="Calibri" w:hAnsi="Calibri" w:cs="Calibri"/>
            <w:color w:val="0000FF"/>
          </w:rPr>
          <w:t>статей 27</w:t>
        </w:r>
      </w:hyperlink>
      <w:r>
        <w:rPr>
          <w:rFonts w:ascii="Calibri" w:hAnsi="Calibri" w:cs="Calibri"/>
        </w:rPr>
        <w:t xml:space="preserve"> или </w:t>
      </w:r>
      <w:hyperlink r:id="rId90" w:history="1">
        <w:r>
          <w:rPr>
            <w:rFonts w:ascii="Calibri" w:hAnsi="Calibri" w:cs="Calibri"/>
            <w:color w:val="0000FF"/>
          </w:rPr>
          <w:t>28</w:t>
        </w:r>
      </w:hyperlink>
      <w:r>
        <w:rPr>
          <w:rFonts w:ascii="Calibri" w:hAnsi="Calibri" w:cs="Calibri"/>
        </w:rPr>
        <w:t xml:space="preserve"> или не было вынесено никакого постановления в соответствии с положениями статьи 28, Палата выносит решение о приемлемости и по существу индивидуальных жалоб, поданных в соответствии с положениями </w:t>
      </w:r>
      <w:hyperlink r:id="rId91" w:history="1">
        <w:r>
          <w:rPr>
            <w:rFonts w:ascii="Calibri" w:hAnsi="Calibri" w:cs="Calibri"/>
            <w:color w:val="0000FF"/>
          </w:rPr>
          <w:t>статьи 34</w:t>
        </w:r>
      </w:hyperlink>
      <w:r>
        <w:rPr>
          <w:rFonts w:ascii="Calibri" w:hAnsi="Calibri" w:cs="Calibri"/>
        </w:rPr>
        <w:t>. Решение о приемлемости жалобы может быть вынесено отдельно.</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Палата выносит решение о приемлемости жалобы государства, поданной в соответствии со </w:t>
      </w:r>
      <w:hyperlink r:id="rId93" w:history="1">
        <w:r>
          <w:rPr>
            <w:rFonts w:ascii="Calibri" w:hAnsi="Calibri" w:cs="Calibri"/>
            <w:color w:val="0000FF"/>
          </w:rPr>
          <w:t>статьей 33</w:t>
        </w:r>
      </w:hyperlink>
      <w:r>
        <w:rPr>
          <w:rFonts w:ascii="Calibri" w:hAnsi="Calibri" w:cs="Calibri"/>
        </w:rPr>
        <w:t>, и по существу дела. Решение о приемлемости жалобы принимается отдельно, если только Суд, в исключительных случаях, не примет решение об обратном.</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4"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Исключен. - </w:t>
      </w:r>
      <w:hyperlink r:id="rId95" w:history="1">
        <w:r>
          <w:rPr>
            <w:rFonts w:ascii="Calibri" w:hAnsi="Calibri" w:cs="Calibri"/>
            <w:color w:val="0000FF"/>
          </w:rPr>
          <w:t>Протокол</w:t>
        </w:r>
      </w:hyperlink>
      <w:r>
        <w:rPr>
          <w:rFonts w:ascii="Calibri" w:hAnsi="Calibri" w:cs="Calibri"/>
        </w:rPr>
        <w:t xml:space="preserve"> N 14 от 13.05.2004.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30</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Уступка юрисдикции в пользу Большой Палаты</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Если дело, находящееся на рассмотрении Палаты, затрагивает серьезный вопрос, касающийся толкования положений Конвенции или Протоколов к ней, или если решение вопроса может войти в противоречие с ранее вынесенным Судом постановлением, Палата может до вынесения своего постановления уступить юрисдикцию в пользу Большой Палаты, если ни одна из сторон не возражает против этого.</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Полномочия Большой Палаты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Большая Палата: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a) выносит решения по жалобам, поданным в соответствии со </w:t>
      </w:r>
      <w:hyperlink r:id="rId96" w:history="1">
        <w:r>
          <w:rPr>
            <w:rFonts w:ascii="Calibri" w:hAnsi="Calibri" w:cs="Calibri"/>
            <w:color w:val="0000FF"/>
          </w:rPr>
          <w:t>статьей 33</w:t>
        </w:r>
      </w:hyperlink>
      <w:r>
        <w:rPr>
          <w:rFonts w:ascii="Calibri" w:hAnsi="Calibri" w:cs="Calibri"/>
        </w:rPr>
        <w:t xml:space="preserve"> или </w:t>
      </w:r>
      <w:hyperlink r:id="rId97" w:history="1">
        <w:r>
          <w:rPr>
            <w:rFonts w:ascii="Calibri" w:hAnsi="Calibri" w:cs="Calibri"/>
            <w:color w:val="0000FF"/>
          </w:rPr>
          <w:t>статьей 34</w:t>
        </w:r>
      </w:hyperlink>
      <w:r>
        <w:rPr>
          <w:rFonts w:ascii="Calibri" w:hAnsi="Calibri" w:cs="Calibri"/>
        </w:rPr>
        <w:t xml:space="preserve">, когда какая-либо из Палат уступила юрисдикцию на основании положений </w:t>
      </w:r>
      <w:hyperlink r:id="rId98" w:history="1">
        <w:r>
          <w:rPr>
            <w:rFonts w:ascii="Calibri" w:hAnsi="Calibri" w:cs="Calibri"/>
            <w:color w:val="0000FF"/>
          </w:rPr>
          <w:t>статьи 30</w:t>
        </w:r>
      </w:hyperlink>
      <w:r>
        <w:rPr>
          <w:rFonts w:ascii="Calibri" w:hAnsi="Calibri" w:cs="Calibri"/>
        </w:rPr>
        <w:t xml:space="preserve"> или когда дело направлено ей в соответствии с положениями </w:t>
      </w:r>
      <w:hyperlink r:id="rId99" w:history="1">
        <w:r>
          <w:rPr>
            <w:rFonts w:ascii="Calibri" w:hAnsi="Calibri" w:cs="Calibri"/>
            <w:color w:val="0000FF"/>
          </w:rPr>
          <w:t>статьи 43</w:t>
        </w:r>
      </w:hyperlink>
      <w:r>
        <w:rPr>
          <w:rFonts w:ascii="Calibri" w:hAnsi="Calibri" w:cs="Calibri"/>
        </w:rPr>
        <w:t>;</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b) принимает решения по вопросам, переданным на рассмотрение Суда Комитетом министров в соответствии с </w:t>
      </w:r>
      <w:hyperlink r:id="rId101" w:history="1">
        <w:r>
          <w:rPr>
            <w:rFonts w:ascii="Calibri" w:hAnsi="Calibri" w:cs="Calibri"/>
            <w:color w:val="0000FF"/>
          </w:rPr>
          <w:t>пунктом 4 статьи 46</w:t>
        </w:r>
      </w:hyperlink>
      <w:r>
        <w:rPr>
          <w:rFonts w:ascii="Calibri" w:hAnsi="Calibri" w:cs="Calibri"/>
        </w:rPr>
        <w:t>; и</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"b" введен </w:t>
      </w:r>
      <w:hyperlink r:id="rId102" w:history="1">
        <w:r>
          <w:rPr>
            <w:rFonts w:ascii="Calibri" w:hAnsi="Calibri" w:cs="Calibri"/>
            <w:color w:val="0000FF"/>
          </w:rPr>
          <w:t>Протоколом</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hyperlink r:id="rId103" w:history="1">
        <w:r>
          <w:rPr>
            <w:rFonts w:ascii="Calibri" w:hAnsi="Calibri" w:cs="Calibri"/>
            <w:color w:val="0000FF"/>
          </w:rPr>
          <w:t>с</w:t>
        </w:r>
      </w:hyperlink>
      <w:r>
        <w:rPr>
          <w:rFonts w:ascii="Calibri" w:hAnsi="Calibri" w:cs="Calibri"/>
        </w:rPr>
        <w:t xml:space="preserve">) рассматривает запросы о вынесении консультативных заключений, направленные в соответствии с положениями </w:t>
      </w:r>
      <w:hyperlink r:id="rId104" w:history="1">
        <w:r>
          <w:rPr>
            <w:rFonts w:ascii="Calibri" w:hAnsi="Calibri" w:cs="Calibri"/>
            <w:color w:val="0000FF"/>
          </w:rPr>
          <w:t>статьи 47</w:t>
        </w:r>
      </w:hyperlink>
      <w:r>
        <w:rPr>
          <w:rFonts w:ascii="Calibri" w:hAnsi="Calibri" w:cs="Calibri"/>
        </w:rPr>
        <w:t>.</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32</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Компетенция Суда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В ведении Суда находятся все вопросы, касающиеся толкования и применения положений Конвенции и Протоколов к ней, которые могут быть ему переданы в случаях, предусмотренных положениями </w:t>
      </w:r>
      <w:hyperlink r:id="rId105" w:history="1">
        <w:r>
          <w:rPr>
            <w:rFonts w:ascii="Calibri" w:hAnsi="Calibri" w:cs="Calibri"/>
            <w:color w:val="0000FF"/>
          </w:rPr>
          <w:t>статей 33</w:t>
        </w:r>
      </w:hyperlink>
      <w:r>
        <w:rPr>
          <w:rFonts w:ascii="Calibri" w:hAnsi="Calibri" w:cs="Calibri"/>
        </w:rPr>
        <w:t xml:space="preserve">, </w:t>
      </w:r>
      <w:hyperlink r:id="rId106" w:history="1">
        <w:r>
          <w:rPr>
            <w:rFonts w:ascii="Calibri" w:hAnsi="Calibri" w:cs="Calibri"/>
            <w:color w:val="0000FF"/>
          </w:rPr>
          <w:t>34</w:t>
        </w:r>
      </w:hyperlink>
      <w:r>
        <w:rPr>
          <w:rFonts w:ascii="Calibri" w:hAnsi="Calibri" w:cs="Calibri"/>
        </w:rPr>
        <w:t xml:space="preserve">, </w:t>
      </w:r>
      <w:hyperlink r:id="rId107" w:history="1">
        <w:r>
          <w:rPr>
            <w:rFonts w:ascii="Calibri" w:hAnsi="Calibri" w:cs="Calibri"/>
            <w:color w:val="0000FF"/>
          </w:rPr>
          <w:t>46</w:t>
        </w:r>
      </w:hyperlink>
      <w:r>
        <w:rPr>
          <w:rFonts w:ascii="Calibri" w:hAnsi="Calibri" w:cs="Calibri"/>
        </w:rPr>
        <w:t xml:space="preserve"> и </w:t>
      </w:r>
      <w:hyperlink r:id="rId108" w:history="1">
        <w:r>
          <w:rPr>
            <w:rFonts w:ascii="Calibri" w:hAnsi="Calibri" w:cs="Calibri"/>
            <w:color w:val="0000FF"/>
          </w:rPr>
          <w:t>47</w:t>
        </w:r>
      </w:hyperlink>
      <w:r>
        <w:rPr>
          <w:rFonts w:ascii="Calibri" w:hAnsi="Calibri" w:cs="Calibri"/>
        </w:rPr>
        <w:t>.</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9"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В случае спора относительно компетенции Суда по конкретному делу вопрос решает сам Суд.</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33</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Межгосударственные дела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Любая Высокая Договаривающаяся Сторона может передать в Суд вопрос о любом предполагаемом нарушении положений Конвенции и Протоколов к ней другой Высокой Договаривающейся Стороной.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Индивидуальные жалобы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Суд может принимать жалобы от любого физического лица, любой неправительственной организации или любой группы частных лиц, которые утверждают, что явились жертвами нарушения одной из Высоких Договаривающихся Сторон их прав, признанных в настоящей Конвенции или в Протоколах к ней. Высокие Договаривающиеся Стороны обязуются никоим образом не препятствовать эффективному осуществлению этого права.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35</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Условия приемлемости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Суд может принимать дело к рассмотрению только после того, как были исчерпаны все внутренние средства правовой защиты, как это предусмотрено общепризнанными нормами международного права, и в течение шести месяцев с даты вынесения национальными органами окончательного решения по делу.</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Суд не принимает к рассмотрению никакую индивидуальную жалобу, поданную в соответствии со </w:t>
      </w:r>
      <w:hyperlink r:id="rId110" w:history="1">
        <w:r>
          <w:rPr>
            <w:rFonts w:ascii="Calibri" w:hAnsi="Calibri" w:cs="Calibri"/>
            <w:color w:val="0000FF"/>
          </w:rPr>
          <w:t>статьей 34,</w:t>
        </w:r>
      </w:hyperlink>
      <w:r>
        <w:rPr>
          <w:rFonts w:ascii="Calibri" w:hAnsi="Calibri" w:cs="Calibri"/>
        </w:rPr>
        <w:t xml:space="preserve"> если она: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является анонимной;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является по существу аналогичной той, которая уже была рассмотрена Судом, или уже является предметом другой процедуры международного разбирательства или урегулирования, и если она не содержит новых относящихся к делу фактов.</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Суд объявляет неприемлемой любую индивидуальную жалобу, поданную в соответствии с положениями </w:t>
      </w:r>
      <w:hyperlink r:id="rId111" w:history="1">
        <w:r>
          <w:rPr>
            <w:rFonts w:ascii="Calibri" w:hAnsi="Calibri" w:cs="Calibri"/>
            <w:color w:val="0000FF"/>
          </w:rPr>
          <w:t>статьи 34</w:t>
        </w:r>
      </w:hyperlink>
      <w:r>
        <w:rPr>
          <w:rFonts w:ascii="Calibri" w:hAnsi="Calibri" w:cs="Calibri"/>
        </w:rPr>
        <w:t>, если он сочтет, что:</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эта жалоба является несовместимой с положениями настоящей Конвенции или Протоколов к ней, явно необоснованной или является злоупотреблением правом подачи индивидуальной жалобы;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b) заявитель не понес значительный ущерб, если только принцип уважения прав человека, как они определены в настоящей Конвенции и Протоколах к ней, не требует рассмотрения </w:t>
      </w:r>
      <w:r>
        <w:rPr>
          <w:rFonts w:ascii="Calibri" w:hAnsi="Calibri" w:cs="Calibri"/>
        </w:rPr>
        <w:lastRenderedPageBreak/>
        <w:t>жалобы по существу и при условии, что на этом основании не может быть отказано в рассмотрении никакого дела, которое не было надлежащим образом рассмотрено внутригосударственным судом.</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12"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4. Суд отклоняет любую переданную ему жалобу, которую сочтет неприемлемой в соответствии с настоящей статьей. Он может сделать это на любой стадии разбирательства.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36</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Участие третьей стороны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В отношении любого дела, находящегося на рассмотрении какой-либо из Палат или Большой Палаты, каждая Высокая Договаривающаяся Сторона, гражданин которой является заявителем, вправе представлять письменные замечания и принимать участие в слушаниях.</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В интересах надлежащего отправления правосудия Председатель Суда может пригласить любую Высокую Договаривающуюся Сторону, не являющуюся стороной в деле, или любое заинтересованное лицо, не являющееся заявителем, представить письменные замечания или принять участие в слушаниях.</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В отношении любого дела, находящегося на рассмотрении какой-либо из Палат или Большой палаты, Комиссар Совета Европы по правам человека вправе представлять письменные замечания и принимать участие в слушаниях.</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 3 введен </w:t>
      </w:r>
      <w:hyperlink r:id="rId113" w:history="1">
        <w:r>
          <w:rPr>
            <w:rFonts w:ascii="Calibri" w:hAnsi="Calibri" w:cs="Calibri"/>
            <w:color w:val="0000FF"/>
          </w:rPr>
          <w:t>Протоколом</w:t>
        </w:r>
      </w:hyperlink>
      <w:r>
        <w:rPr>
          <w:rFonts w:ascii="Calibri" w:hAnsi="Calibri" w:cs="Calibri"/>
        </w:rPr>
        <w:t xml:space="preserve"> N 14 от 13.05.2004)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37</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Прекращение производства по делу</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Суд может на любой стадии разбирательства принять решение о прекращении производства по делу, если обстоятельства позволяют сделать вывод о том, что:</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заявитель более не намерен добиваться рассмотрения своей жалобы;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спор был урегулирован;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c) по любой другой причине, установленной Судом, дальнейшее рассмотрение жалобы является неоправданным.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Тем не менее Суд продолжает рассмотрение жалобы, если этого требует соблюдение прав человека, гарантированных настоящей Конвенцией и Протоколами к ней.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Суд может принять решение восстановить жалобу в списке подлежащих рассмотрению дел, если сочтет, что это оправдано обстоятельствами.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38</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Порядок рассмотрения дела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4"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Суд рассматривает дело с участием представителей сторон и, если это необходимо, предпринимает расследование обстоятельств дела, для эффективного проведения которого участвующие в нем Высокие Договаривающиеся Стороны создают все необходимые условия.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39</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Мировые соглашения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5"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На любой стадии производства по делу Суд вправе предоставить себя в распоряжение заинтересованных сторон с целью заключения мирового соглашения по делу на основе уважения прав человека, как они определены в настоящей Конвенции и Протоколах к ней.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Процедура, осуществляемая в соответствии с пунктом 1, носит конфиденциальный характер.</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В случае заключения мирового соглашения Суд исключает дело из своего списка посредством вынесения решения, в котором дается лишь краткое изложение фактов и достигнутого разрешения спора.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4. Это решение направляется Комитету министров, который осуществляет надзор за выполнением условий мирового соглашения, как они изложены в решении.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40</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Открытые судебные заседания и доступ к документам</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Если в силу исключительных обстоятельств Суд не примет иного решения, его заседания являются открытыми.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Доступ к документам, переданным на хранение в Секретариат, открыт для публики, если Председатель Суда не примет иного решения.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Справедливая компенсация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Если Суд объявляет, что имело место нарушение Конвенции или Протоколов к ней, а внутреннее право Высокой Договаривающейся Стороны допускает возможность лишь частичного устранения последствий этого нарушения, Суд, в случае необходимости, присуждает справедливую компенсацию потерпевшей стороне.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42</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Постановления Палат</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Постановления Палат становятся окончательными в соответствии с положениями </w:t>
      </w:r>
      <w:hyperlink r:id="rId116" w:history="1">
        <w:r>
          <w:rPr>
            <w:rFonts w:ascii="Calibri" w:hAnsi="Calibri" w:cs="Calibri"/>
            <w:color w:val="0000FF"/>
          </w:rPr>
          <w:t>пункта 2 статьи 44</w:t>
        </w:r>
      </w:hyperlink>
      <w:r>
        <w:rPr>
          <w:rFonts w:ascii="Calibri" w:hAnsi="Calibri" w:cs="Calibri"/>
        </w:rPr>
        <w:t>.</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43</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Передача дела в Большую Палату</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В течение трех месяцев с даты вынесения Палатой постановления в исключительных случаях возможно обращение любой из сторон в деле о передаче его на рассмотрение Большой Палаты.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Коллегия в составе пяти членов Большой Палаты принимает обращение, если дело поднимает серьезный вопрос, касающийся толкования или применения положений настоящей Конвенции или Протоколов к ней, или другой серьезный вопрос общего характера.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Если Коллегия принимает обращение, то Большая Палата выносит по делу свое постановление.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Окончательные постановления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Постановление Большой Палаты является окончательным.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Постановление любой из Палат становится окончательным, если: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a) стороны не заявляют, что они будут просить о передаче дела в Большую Палату;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b) по истечении трех месяцев с даты вынесения постановления не поступило обращения о передаче дела в Большую Палату; или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c) Коллегия Большой Палаты отклоняет обращение о передаче дела согласно </w:t>
      </w:r>
      <w:hyperlink r:id="rId117" w:history="1">
        <w:r>
          <w:rPr>
            <w:rFonts w:ascii="Calibri" w:hAnsi="Calibri" w:cs="Calibri"/>
            <w:color w:val="0000FF"/>
          </w:rPr>
          <w:t>статье 43</w:t>
        </w:r>
      </w:hyperlink>
      <w:r>
        <w:rPr>
          <w:rFonts w:ascii="Calibri" w:hAnsi="Calibri" w:cs="Calibri"/>
        </w:rPr>
        <w:t>.</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Окончательное постановление подлежит публикации.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45</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Мотивировка постановлений и решений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Постановления, а также решения о приемлемости или неприемлемости жалоб должны быть мотивированными.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Если постановление в целом или частично не выражает единогласного мнения судей, то любой судья вправе представить свое особое мнение.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46</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Обязательная сила и исполнение постановлений</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8" w:history="1">
        <w:r>
          <w:rPr>
            <w:rFonts w:ascii="Calibri" w:hAnsi="Calibri" w:cs="Calibri"/>
            <w:color w:val="0000FF"/>
          </w:rPr>
          <w:t>Протокола</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Высокие Договаривающиеся Стороны обязуются исполнять окончательные постановления Суда по любому делу, в котором они выступают сторонами.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Окончательное постановление Суда направляется Комитету министров, который осуществляет надзор за его исполнением.</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Если Комитет министров считает, что надзору за исполнением окончательного постановления препятствует проблема толкования этого постановления, он вправе передать данный вопрос на рассмотрение Суда для вынесения им постановления по вопросу толкования. Решение о передаче вопроса на рассмотрение Суда требует большинства голосов в две трети от числа представителей, управомоченных принимать участие в работе Комитета.</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Если Комитет министров считает, что Высокая Договаривающаяся Сторона отказывается подчиниться окончательному постановлению по делу, в котором она выступает стороной, он вправе, после направления официального уведомления этой Стороне, и путем принятия решения большинством голосов в две трети от числа представителей, управомоченных принимать участие в работе Комитета, передать на рассмотрение Суда вопрос, не нарушила ли эта Сторона свое обязательство, установленное в соответствии с </w:t>
      </w:r>
      <w:hyperlink r:id="rId119" w:history="1">
        <w:r>
          <w:rPr>
            <w:rFonts w:ascii="Calibri" w:hAnsi="Calibri" w:cs="Calibri"/>
            <w:color w:val="0000FF"/>
          </w:rPr>
          <w:t>пунктом 1</w:t>
        </w:r>
      </w:hyperlink>
      <w:r>
        <w:rPr>
          <w:rFonts w:ascii="Calibri" w:hAnsi="Calibri" w:cs="Calibri"/>
        </w:rPr>
        <w:t>.</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5. Если Суд устанавливает факт нарушения пункта 1, он передает дело в Комитет министров для рассмотрения мер, подлежащих принятию. Если Суд не устанавливает факт нарушения пункта 1, он передает дело в Комитет министров, который закрывает рассмотрение дела.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47</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Консультативные заключения</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Суд может по просьбе Комитета министров выносить консультативные заключения по юридическим вопросам, касающимся толкования положений Конвенции и Протоколов к ней.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2. Такие заключения не должны затрагивать ни вопросы, относящиеся к содержанию или объему прав или свобод, определенных в </w:t>
      </w:r>
      <w:hyperlink r:id="rId120" w:history="1">
        <w:r>
          <w:rPr>
            <w:rFonts w:ascii="Calibri" w:hAnsi="Calibri" w:cs="Calibri"/>
            <w:color w:val="0000FF"/>
          </w:rPr>
          <w:t>разделе I</w:t>
        </w:r>
      </w:hyperlink>
      <w:r>
        <w:rPr>
          <w:rFonts w:ascii="Calibri" w:hAnsi="Calibri" w:cs="Calibri"/>
        </w:rPr>
        <w:t xml:space="preserve"> Конвенции и Протоколах к ней, ни другие вопросы, которые Суду или Комитету министров, возможно, потребовалось бы затронуть при рассмотрении какого-либо обращения, предусмотренного Конвенцией.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Решение Комитета министров запросить консультативное заключение Суда принимается большинством голосов представителей, имеющих право заседать в Комитете.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lastRenderedPageBreak/>
        <w:t>Статья 48</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Компетенция Суда в отношении консультативных заключений</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Вопрос о том, относится ли направленный Комитетом министров запрос о вынесении консультативного заключения к компетенции Суда, как она определена в </w:t>
      </w:r>
      <w:hyperlink r:id="rId121" w:history="1">
        <w:r>
          <w:rPr>
            <w:rFonts w:ascii="Calibri" w:hAnsi="Calibri" w:cs="Calibri"/>
            <w:color w:val="0000FF"/>
          </w:rPr>
          <w:t>статье 47</w:t>
        </w:r>
      </w:hyperlink>
      <w:r>
        <w:rPr>
          <w:rFonts w:ascii="Calibri" w:hAnsi="Calibri" w:cs="Calibri"/>
        </w:rPr>
        <w:t>, решает Суд.</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49</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Мотивировка консультативных заключений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Консультативные заключения Суда должны быть мотивированными.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Если консультативное заключение в целом или частично не выражает единогласного мнения судей, то любой судья вправе представить свое особое мнение.</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Консультативное заключение Суда направляется Комитету министров.</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50</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Расходы на содержание Суда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Расходы, связанные с деятельностью Суда, несет Совет Европы.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Статья 51</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Привилегии и иммунитеты судей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Судьи при исполнении своих функций пользуются привилегиями и иммунитетами, предусмотренными </w:t>
      </w:r>
      <w:hyperlink r:id="rId122" w:history="1">
        <w:r>
          <w:rPr>
            <w:rFonts w:ascii="Calibri" w:hAnsi="Calibri" w:cs="Calibri"/>
            <w:color w:val="0000FF"/>
          </w:rPr>
          <w:t>статьей 40</w:t>
        </w:r>
      </w:hyperlink>
      <w:r>
        <w:rPr>
          <w:rFonts w:ascii="Calibri" w:hAnsi="Calibri" w:cs="Calibri"/>
        </w:rPr>
        <w:t xml:space="preserve"> Устава Совета Европы и в соглашениях, заключенных на ее основе.</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0"/>
        <w:rPr>
          <w:rFonts w:ascii="Calibri" w:hAnsi="Calibri" w:cs="Calibri"/>
        </w:rPr>
      </w:pPr>
      <w:r>
        <w:rPr>
          <w:rFonts w:ascii="Calibri" w:hAnsi="Calibri" w:cs="Calibri"/>
        </w:rPr>
        <w:t xml:space="preserve">Раздел </w:t>
      </w:r>
      <w:hyperlink r:id="rId123" w:history="1">
        <w:r>
          <w:rPr>
            <w:rFonts w:ascii="Calibri" w:hAnsi="Calibri" w:cs="Calibri"/>
            <w:color w:val="0000FF"/>
          </w:rPr>
          <w:t>III.</w:t>
        </w:r>
      </w:hyperlink>
      <w:r>
        <w:rPr>
          <w:rFonts w:ascii="Calibri" w:hAnsi="Calibri" w:cs="Calibri"/>
        </w:rPr>
        <w:t xml:space="preserve"> РАЗЛИЧНЫЕ ПОЛОЖЕНИЯ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24" w:history="1">
        <w:r>
          <w:rPr>
            <w:rFonts w:ascii="Calibri" w:hAnsi="Calibri" w:cs="Calibri"/>
            <w:color w:val="0000FF"/>
          </w:rPr>
          <w:t>52</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Запросы Генерального секретаря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52 введен </w:t>
      </w:r>
      <w:hyperlink r:id="rId125"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По получении просьбы от Генерального секретаря Совета Европы каждая Высокая Договаривающаяся Сторона представляет разъяснения относительно того, каким образом ее внутреннее право обеспечивает эффективное применение любого из положений настоящей Конвенции.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Статья 58</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 </w:t>
      </w:r>
      <w:hyperlink r:id="rId126" w:history="1">
        <w:r>
          <w:rPr>
            <w:rFonts w:ascii="Calibri" w:hAnsi="Calibri" w:cs="Calibri"/>
            <w:color w:val="0000FF"/>
          </w:rPr>
          <w:t>Протокол</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Статья 59</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Исключена. - </w:t>
      </w:r>
      <w:hyperlink r:id="rId127" w:history="1">
        <w:r>
          <w:rPr>
            <w:rFonts w:ascii="Calibri" w:hAnsi="Calibri" w:cs="Calibri"/>
            <w:color w:val="0000FF"/>
          </w:rPr>
          <w:t>Протокол</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28" w:history="1">
        <w:r>
          <w:rPr>
            <w:rFonts w:ascii="Calibri" w:hAnsi="Calibri" w:cs="Calibri"/>
            <w:color w:val="0000FF"/>
          </w:rPr>
          <w:t>53</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Гарантии в отношении признанных прав человека</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(заголовок ст. 53 введен </w:t>
      </w:r>
      <w:hyperlink r:id="rId129"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Ничто в настоящей Конвенции не может быть истолковано как ограничение или умаление любого из прав человека и основных свобод, которые могут обеспечиваться законодательством любой Высокой Договаривающейся Стороны или любым иным соглашением, в котором она участвует.</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30" w:history="1">
        <w:r>
          <w:rPr>
            <w:rFonts w:ascii="Calibri" w:hAnsi="Calibri" w:cs="Calibri"/>
            <w:color w:val="0000FF"/>
          </w:rPr>
          <w:t>54</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Полномочия Комитета министров</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54 введен </w:t>
      </w:r>
      <w:hyperlink r:id="rId131"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Ничто в настоящей Конвенции не умаляет полномочий Комитета министров, которыми он наделен в силу </w:t>
      </w:r>
      <w:hyperlink r:id="rId132" w:history="1">
        <w:r>
          <w:rPr>
            <w:rFonts w:ascii="Calibri" w:hAnsi="Calibri" w:cs="Calibri"/>
            <w:color w:val="0000FF"/>
          </w:rPr>
          <w:t>Устава</w:t>
        </w:r>
      </w:hyperlink>
      <w:r>
        <w:rPr>
          <w:rFonts w:ascii="Calibri" w:hAnsi="Calibri" w:cs="Calibri"/>
        </w:rPr>
        <w:t xml:space="preserve"> Совета Европы.</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33" w:history="1">
        <w:r>
          <w:rPr>
            <w:rFonts w:ascii="Calibri" w:hAnsi="Calibri" w:cs="Calibri"/>
            <w:color w:val="0000FF"/>
          </w:rPr>
          <w:t>55</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Отказ от иных средств урегулирования споров</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55 введен </w:t>
      </w:r>
      <w:hyperlink r:id="rId134"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Высокие Договаривающиеся Стороны согласны, если иное не установлено особым соглашением, не прибегать к действующим между ними договорам, конвенциям или декларациям при передаче на рассмотрение, путем направления заявления, спора по поводу толкования или применения положений настоящей Конвенции и не использовать иные средства урегулирования спора, чем предусмотренные настоящей Конвенцией.</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35" w:history="1">
        <w:r>
          <w:rPr>
            <w:rFonts w:ascii="Calibri" w:hAnsi="Calibri" w:cs="Calibri"/>
            <w:color w:val="0000FF"/>
          </w:rPr>
          <w:t>56</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Территориальная сфера действия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56 введен </w:t>
      </w:r>
      <w:hyperlink r:id="rId136"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1. Любое государство при ратификации или впоследствии может заявить путем уведомления Генерального секретаря Совета Европы о том, что настоящая Конвенция, с учетом </w:t>
      </w:r>
      <w:hyperlink r:id="rId137" w:history="1">
        <w:r>
          <w:rPr>
            <w:rFonts w:ascii="Calibri" w:hAnsi="Calibri" w:cs="Calibri"/>
            <w:color w:val="0000FF"/>
          </w:rPr>
          <w:t>пункта 4 настоящей статьи</w:t>
        </w:r>
      </w:hyperlink>
      <w:r>
        <w:rPr>
          <w:rFonts w:ascii="Calibri" w:hAnsi="Calibri" w:cs="Calibri"/>
        </w:rPr>
        <w:t>, распространяется на все территории или на любую из них, за внешние сношения которых оно несет ответственность.</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8" w:history="1">
        <w:r>
          <w:rPr>
            <w:rFonts w:ascii="Calibri" w:hAnsi="Calibri" w:cs="Calibri"/>
            <w:color w:val="0000FF"/>
          </w:rPr>
          <w:t>Протокола</w:t>
        </w:r>
      </w:hyperlink>
      <w:r>
        <w:rPr>
          <w:rFonts w:ascii="Calibri" w:hAnsi="Calibri" w:cs="Calibri"/>
        </w:rPr>
        <w:t xml:space="preserve"> N 11 от 11.05.1994)</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Действие Конвенции распространяется на территорию или территории, указанные в уведомлении, с тридцатого дня после получения Генеральным секретарем Совета Европы этого уведомления.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Положения настоящей Конвенции применяются на упомянутых территориях с надлежащим учетом местных условий.</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Любое государство, которое сделало заявление в соответствии с </w:t>
      </w:r>
      <w:hyperlink r:id="rId139" w:history="1">
        <w:r>
          <w:rPr>
            <w:rFonts w:ascii="Calibri" w:hAnsi="Calibri" w:cs="Calibri"/>
            <w:color w:val="0000FF"/>
          </w:rPr>
          <w:t>пунктом 1 настоящей статьи</w:t>
        </w:r>
      </w:hyperlink>
      <w:r>
        <w:rPr>
          <w:rFonts w:ascii="Calibri" w:hAnsi="Calibri" w:cs="Calibri"/>
        </w:rPr>
        <w:t xml:space="preserve">, может впоследствии в любое время заявить, применительно к одной или нескольким территориям, указанным в этом заявлении, о признании компетенции Суда принимать жалобы от физических лиц, неправительственных организаций или групп частных лиц, как это предусмотрено </w:t>
      </w:r>
      <w:hyperlink r:id="rId140" w:history="1">
        <w:r>
          <w:rPr>
            <w:rFonts w:ascii="Calibri" w:hAnsi="Calibri" w:cs="Calibri"/>
            <w:color w:val="0000FF"/>
          </w:rPr>
          <w:t>статьей 34</w:t>
        </w:r>
      </w:hyperlink>
      <w:r>
        <w:rPr>
          <w:rFonts w:ascii="Calibri" w:hAnsi="Calibri" w:cs="Calibri"/>
        </w:rPr>
        <w:t xml:space="preserve"> Конвенции.</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1" w:history="1">
        <w:r>
          <w:rPr>
            <w:rFonts w:ascii="Calibri" w:hAnsi="Calibri" w:cs="Calibri"/>
            <w:color w:val="0000FF"/>
          </w:rPr>
          <w:t>Протокола</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42" w:history="1">
        <w:r>
          <w:rPr>
            <w:rFonts w:ascii="Calibri" w:hAnsi="Calibri" w:cs="Calibri"/>
            <w:color w:val="0000FF"/>
          </w:rPr>
          <w:t>57</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Оговорки</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57 введен </w:t>
      </w:r>
      <w:hyperlink r:id="rId143"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Любое государство при подписании настоящей Конвенции или при сдаче им на хранение его ратификационной грамоты может сделать оговорку к любому конкретному положению Конвенции в отношении того, что тот или иной закон, действующий в это время на его территории, не соответствует этому положению. В соответствии с настоящей статьей оговорки общего характера не допускаются.</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Любая оговорка, сделанная в соответствии с настоящей статьей, должна содержать краткое изложение соответствующего закона.</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44" w:history="1">
        <w:r>
          <w:rPr>
            <w:rFonts w:ascii="Calibri" w:hAnsi="Calibri" w:cs="Calibri"/>
            <w:color w:val="0000FF"/>
          </w:rPr>
          <w:t>58</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Денонсация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58 введен </w:t>
      </w:r>
      <w:hyperlink r:id="rId145"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Высокая Договаривающаяся Сторона может денонсировать настоящую Конвенцию только по истечении пяти лет с даты, когда она стала Стороной Конвенции, и по истечении шести месяцев после направления уведомления Генеральному секретарю Совета Европы, который информирует об этом другие Высокие Договаривающиеся Стороны.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Денонсация не освобождает соответствующую Высокую Договаривающуюся Сторону от ее обязательств по настоящей Конвенции в отношении любого действия, которое могло явиться нарушением таких обязательств и могло быть совершено ею до даты вступления денонсации в силу.</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3. Любая Высокая Договаривающаяся Сторона, которая перестает быть членом Совета Европы, на тех же условиях перестает быть и Стороной настоящей Конвенции.</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4. Конвенция может быть денонсирована в соответствии с положениями предыдущих пунктов в отношении любой территории, на которую распространялось ее действие согласно положениям </w:t>
      </w:r>
      <w:hyperlink r:id="rId146" w:history="1">
        <w:r>
          <w:rPr>
            <w:rFonts w:ascii="Calibri" w:hAnsi="Calibri" w:cs="Calibri"/>
            <w:color w:val="0000FF"/>
          </w:rPr>
          <w:t>статьи 56.</w:t>
        </w:r>
      </w:hyperlink>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7" w:history="1">
        <w:r>
          <w:rPr>
            <w:rFonts w:ascii="Calibri" w:hAnsi="Calibri" w:cs="Calibri"/>
            <w:color w:val="0000FF"/>
          </w:rPr>
          <w:t>Протокола</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jc w:val="center"/>
        <w:outlineLvl w:val="1"/>
        <w:rPr>
          <w:rFonts w:ascii="Calibri" w:hAnsi="Calibri" w:cs="Calibri"/>
        </w:rPr>
      </w:pPr>
      <w:r>
        <w:rPr>
          <w:rFonts w:ascii="Calibri" w:hAnsi="Calibri" w:cs="Calibri"/>
        </w:rPr>
        <w:t xml:space="preserve">Статья </w:t>
      </w:r>
      <w:hyperlink r:id="rId148" w:history="1">
        <w:r>
          <w:rPr>
            <w:rFonts w:ascii="Calibri" w:hAnsi="Calibri" w:cs="Calibri"/>
            <w:color w:val="0000FF"/>
          </w:rPr>
          <w:t>59</w:t>
        </w:r>
      </w:hyperlink>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Подписание и ратификация</w:t>
      </w:r>
    </w:p>
    <w:p w:rsidR="00F63F58" w:rsidRDefault="00F63F58">
      <w:pPr>
        <w:autoSpaceDE w:val="0"/>
        <w:autoSpaceDN w:val="0"/>
        <w:adjustRightInd w:val="0"/>
        <w:spacing w:after="0" w:line="240" w:lineRule="auto"/>
        <w:jc w:val="center"/>
        <w:rPr>
          <w:rFonts w:ascii="Calibri" w:hAnsi="Calibri" w:cs="Calibri"/>
        </w:rPr>
      </w:pPr>
    </w:p>
    <w:p w:rsidR="00F63F58" w:rsidRDefault="00F63F58">
      <w:pPr>
        <w:autoSpaceDE w:val="0"/>
        <w:autoSpaceDN w:val="0"/>
        <w:adjustRightInd w:val="0"/>
        <w:spacing w:after="0" w:line="240" w:lineRule="auto"/>
        <w:jc w:val="center"/>
        <w:rPr>
          <w:rFonts w:ascii="Calibri" w:hAnsi="Calibri" w:cs="Calibri"/>
        </w:rPr>
      </w:pPr>
      <w:r>
        <w:rPr>
          <w:rFonts w:ascii="Calibri" w:hAnsi="Calibri" w:cs="Calibri"/>
        </w:rPr>
        <w:t xml:space="preserve">(заголовок ст. 59 введен </w:t>
      </w:r>
      <w:hyperlink r:id="rId149" w:history="1">
        <w:r>
          <w:rPr>
            <w:rFonts w:ascii="Calibri" w:hAnsi="Calibri" w:cs="Calibri"/>
            <w:color w:val="0000FF"/>
          </w:rPr>
          <w:t>Протоколом</w:t>
        </w:r>
      </w:hyperlink>
      <w:r>
        <w:rPr>
          <w:rFonts w:ascii="Calibri" w:hAnsi="Calibri" w:cs="Calibri"/>
        </w:rPr>
        <w:t xml:space="preserve"> N 11 от 11.05.1994)</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1. Настоящая Конвенция открыта для подписания государствами - членами Совета Европы. Она подлежит ратификации. Ратификационные грамоты сдаются на хранение Генеральному секретарю Совета Европы.</w:t>
      </w: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2. Европейский Союз вправе присоединиться к настоящей Конвенции.</w:t>
      </w:r>
    </w:p>
    <w:p w:rsidR="00F63F58" w:rsidRDefault="00F63F58">
      <w:pPr>
        <w:autoSpaceDE w:val="0"/>
        <w:autoSpaceDN w:val="0"/>
        <w:adjustRightInd w:val="0"/>
        <w:spacing w:after="0" w:line="240" w:lineRule="auto"/>
        <w:jc w:val="both"/>
        <w:rPr>
          <w:rFonts w:ascii="Calibri" w:hAnsi="Calibri" w:cs="Calibri"/>
        </w:rPr>
      </w:pPr>
      <w:r>
        <w:rPr>
          <w:rFonts w:ascii="Calibri" w:hAnsi="Calibri" w:cs="Calibri"/>
        </w:rPr>
        <w:t xml:space="preserve">(п. 2 введен </w:t>
      </w:r>
      <w:hyperlink r:id="rId150" w:history="1">
        <w:r>
          <w:rPr>
            <w:rFonts w:ascii="Calibri" w:hAnsi="Calibri" w:cs="Calibri"/>
            <w:color w:val="0000FF"/>
          </w:rPr>
          <w:t>Протоколом</w:t>
        </w:r>
      </w:hyperlink>
      <w:r>
        <w:rPr>
          <w:rFonts w:ascii="Calibri" w:hAnsi="Calibri" w:cs="Calibri"/>
        </w:rPr>
        <w:t xml:space="preserve"> N 14 от 13.05.2004)</w:t>
      </w:r>
    </w:p>
    <w:p w:rsidR="00F63F58" w:rsidRDefault="00F63F58">
      <w:pPr>
        <w:autoSpaceDE w:val="0"/>
        <w:autoSpaceDN w:val="0"/>
        <w:adjustRightInd w:val="0"/>
        <w:spacing w:after="0" w:line="240" w:lineRule="auto"/>
        <w:ind w:firstLine="540"/>
        <w:jc w:val="both"/>
        <w:rPr>
          <w:rFonts w:ascii="Calibri" w:hAnsi="Calibri" w:cs="Calibri"/>
        </w:rPr>
      </w:pPr>
      <w:hyperlink r:id="rId151" w:history="1">
        <w:r>
          <w:rPr>
            <w:rFonts w:ascii="Calibri" w:hAnsi="Calibri" w:cs="Calibri"/>
            <w:color w:val="0000FF"/>
          </w:rPr>
          <w:t>3</w:t>
        </w:r>
      </w:hyperlink>
      <w:r>
        <w:rPr>
          <w:rFonts w:ascii="Calibri" w:hAnsi="Calibri" w:cs="Calibri"/>
        </w:rPr>
        <w:t>. Настоящая Конвенция вступает в силу после сдачи на хранение десяти ратификационных грамот.</w:t>
      </w:r>
    </w:p>
    <w:p w:rsidR="00F63F58" w:rsidRDefault="00F63F58">
      <w:pPr>
        <w:autoSpaceDE w:val="0"/>
        <w:autoSpaceDN w:val="0"/>
        <w:adjustRightInd w:val="0"/>
        <w:spacing w:after="0" w:line="240" w:lineRule="auto"/>
        <w:ind w:firstLine="540"/>
        <w:jc w:val="both"/>
        <w:rPr>
          <w:rFonts w:ascii="Calibri" w:hAnsi="Calibri" w:cs="Calibri"/>
        </w:rPr>
      </w:pPr>
      <w:hyperlink r:id="rId152" w:history="1">
        <w:r>
          <w:rPr>
            <w:rFonts w:ascii="Calibri" w:hAnsi="Calibri" w:cs="Calibri"/>
            <w:color w:val="0000FF"/>
          </w:rPr>
          <w:t>4</w:t>
        </w:r>
      </w:hyperlink>
      <w:r>
        <w:rPr>
          <w:rFonts w:ascii="Calibri" w:hAnsi="Calibri" w:cs="Calibri"/>
        </w:rPr>
        <w:t>. Для тех государств, которые ратифицируют Конвенцию впоследствии, она вступает в силу с даты сдачи ими на хранение их ратификационных грамот.</w:t>
      </w:r>
    </w:p>
    <w:p w:rsidR="00F63F58" w:rsidRDefault="00F63F58">
      <w:pPr>
        <w:autoSpaceDE w:val="0"/>
        <w:autoSpaceDN w:val="0"/>
        <w:adjustRightInd w:val="0"/>
        <w:spacing w:after="0" w:line="240" w:lineRule="auto"/>
        <w:ind w:firstLine="540"/>
        <w:jc w:val="both"/>
        <w:rPr>
          <w:rFonts w:ascii="Calibri" w:hAnsi="Calibri" w:cs="Calibri"/>
        </w:rPr>
      </w:pPr>
      <w:hyperlink r:id="rId153" w:history="1">
        <w:r>
          <w:rPr>
            <w:rFonts w:ascii="Calibri" w:hAnsi="Calibri" w:cs="Calibri"/>
            <w:color w:val="0000FF"/>
          </w:rPr>
          <w:t>5</w:t>
        </w:r>
      </w:hyperlink>
      <w:r>
        <w:rPr>
          <w:rFonts w:ascii="Calibri" w:hAnsi="Calibri" w:cs="Calibri"/>
        </w:rPr>
        <w:t>. Генеральный секретарь Совета Европы уведомляет все государства - члены Совета Европы о вступлении Конвенции в силу, о Высоких Договаривающихся Сторонах, ратифицировавших ее, и о сдаче ратификационных грамот, которые могут быть получены впоследствии.</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Совершено в Риме 4 ноября 1950 года на английском и французском языках, причем оба текста имеют одинаковую силу, в единственном экземпляре, который хранится в архиве Совета </w:t>
      </w:r>
      <w:r>
        <w:rPr>
          <w:rFonts w:ascii="Calibri" w:hAnsi="Calibri" w:cs="Calibri"/>
        </w:rPr>
        <w:lastRenderedPageBreak/>
        <w:t>Европы. Генеральный секретарь направляет заверенные копии всем подписавшим Конвенцию государствам.</w:t>
      </w:r>
    </w:p>
    <w:p w:rsidR="00F63F58" w:rsidRDefault="00F63F58">
      <w:pPr>
        <w:autoSpaceDE w:val="0"/>
        <w:autoSpaceDN w:val="0"/>
        <w:adjustRightInd w:val="0"/>
        <w:spacing w:after="0" w:line="240" w:lineRule="auto"/>
        <w:rPr>
          <w:rFonts w:ascii="Calibri" w:hAnsi="Calibri" w:cs="Calibri"/>
        </w:rPr>
      </w:pPr>
    </w:p>
    <w:p w:rsidR="00F63F58" w:rsidRDefault="00F63F58">
      <w:pPr>
        <w:autoSpaceDE w:val="0"/>
        <w:autoSpaceDN w:val="0"/>
        <w:adjustRightInd w:val="0"/>
        <w:spacing w:after="0" w:line="240" w:lineRule="auto"/>
        <w:rPr>
          <w:rFonts w:ascii="Calibri" w:hAnsi="Calibri" w:cs="Calibri"/>
        </w:rPr>
      </w:pPr>
    </w:p>
    <w:p w:rsidR="00F63F58" w:rsidRDefault="00F63F58">
      <w:pPr>
        <w:pStyle w:val="ConsPlusNonformat"/>
        <w:widowControl/>
        <w:pBdr>
          <w:top w:val="single" w:sz="6" w:space="0" w:color="auto"/>
        </w:pBdr>
        <w:rPr>
          <w:sz w:val="2"/>
          <w:szCs w:val="2"/>
        </w:rPr>
      </w:pPr>
    </w:p>
    <w:p w:rsidR="00C97130" w:rsidRDefault="00C97130"/>
    <w:sectPr w:rsidR="00C97130" w:rsidSect="00B910C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63F58"/>
    <w:rsid w:val="000045CB"/>
    <w:rsid w:val="00046334"/>
    <w:rsid w:val="00053E56"/>
    <w:rsid w:val="000554A8"/>
    <w:rsid w:val="000774AE"/>
    <w:rsid w:val="00082EAB"/>
    <w:rsid w:val="00086EFB"/>
    <w:rsid w:val="00113CC6"/>
    <w:rsid w:val="001231D3"/>
    <w:rsid w:val="00191C1B"/>
    <w:rsid w:val="001D745E"/>
    <w:rsid w:val="001E3849"/>
    <w:rsid w:val="001F4727"/>
    <w:rsid w:val="00203E4B"/>
    <w:rsid w:val="00231FBD"/>
    <w:rsid w:val="0024365A"/>
    <w:rsid w:val="0025627C"/>
    <w:rsid w:val="002717D2"/>
    <w:rsid w:val="00271E4F"/>
    <w:rsid w:val="00275BD0"/>
    <w:rsid w:val="00293F09"/>
    <w:rsid w:val="002A383E"/>
    <w:rsid w:val="002A549E"/>
    <w:rsid w:val="002A7AE1"/>
    <w:rsid w:val="002B1652"/>
    <w:rsid w:val="002C511C"/>
    <w:rsid w:val="002D362E"/>
    <w:rsid w:val="002D6B58"/>
    <w:rsid w:val="002E1CFC"/>
    <w:rsid w:val="002F3DDE"/>
    <w:rsid w:val="002F3EF1"/>
    <w:rsid w:val="0030216D"/>
    <w:rsid w:val="00326137"/>
    <w:rsid w:val="003448A6"/>
    <w:rsid w:val="0035524E"/>
    <w:rsid w:val="003823F5"/>
    <w:rsid w:val="0038374B"/>
    <w:rsid w:val="003841B7"/>
    <w:rsid w:val="003923B1"/>
    <w:rsid w:val="003E1DDA"/>
    <w:rsid w:val="00406F91"/>
    <w:rsid w:val="00425F9F"/>
    <w:rsid w:val="00435632"/>
    <w:rsid w:val="004567B2"/>
    <w:rsid w:val="00477A32"/>
    <w:rsid w:val="00484B25"/>
    <w:rsid w:val="004962D5"/>
    <w:rsid w:val="00500728"/>
    <w:rsid w:val="00514550"/>
    <w:rsid w:val="00534A03"/>
    <w:rsid w:val="0053537B"/>
    <w:rsid w:val="005526DD"/>
    <w:rsid w:val="005663FF"/>
    <w:rsid w:val="00570269"/>
    <w:rsid w:val="00596F70"/>
    <w:rsid w:val="005D34EE"/>
    <w:rsid w:val="005D4AF6"/>
    <w:rsid w:val="005F0262"/>
    <w:rsid w:val="005F0DBC"/>
    <w:rsid w:val="00615E00"/>
    <w:rsid w:val="00635785"/>
    <w:rsid w:val="0067127D"/>
    <w:rsid w:val="006F4B53"/>
    <w:rsid w:val="00721183"/>
    <w:rsid w:val="007273BA"/>
    <w:rsid w:val="00765B51"/>
    <w:rsid w:val="00775657"/>
    <w:rsid w:val="007823B5"/>
    <w:rsid w:val="007A3E3F"/>
    <w:rsid w:val="007A5632"/>
    <w:rsid w:val="007A61DB"/>
    <w:rsid w:val="007C095B"/>
    <w:rsid w:val="007C24FF"/>
    <w:rsid w:val="007E1B97"/>
    <w:rsid w:val="00827825"/>
    <w:rsid w:val="00836F05"/>
    <w:rsid w:val="0083703D"/>
    <w:rsid w:val="00875C5A"/>
    <w:rsid w:val="00893557"/>
    <w:rsid w:val="0089607D"/>
    <w:rsid w:val="008D53C8"/>
    <w:rsid w:val="008D58AE"/>
    <w:rsid w:val="009373E5"/>
    <w:rsid w:val="00945503"/>
    <w:rsid w:val="00952887"/>
    <w:rsid w:val="009637AD"/>
    <w:rsid w:val="0098531A"/>
    <w:rsid w:val="009A23D7"/>
    <w:rsid w:val="009A5C79"/>
    <w:rsid w:val="009A61FC"/>
    <w:rsid w:val="009B4A97"/>
    <w:rsid w:val="009F3D69"/>
    <w:rsid w:val="00A54A00"/>
    <w:rsid w:val="00A620AC"/>
    <w:rsid w:val="00A80275"/>
    <w:rsid w:val="00A87211"/>
    <w:rsid w:val="00AD3270"/>
    <w:rsid w:val="00AE33B0"/>
    <w:rsid w:val="00AF197D"/>
    <w:rsid w:val="00B06871"/>
    <w:rsid w:val="00B12488"/>
    <w:rsid w:val="00B42C0A"/>
    <w:rsid w:val="00B5065C"/>
    <w:rsid w:val="00B524AF"/>
    <w:rsid w:val="00B52FC4"/>
    <w:rsid w:val="00B63E1F"/>
    <w:rsid w:val="00B70F1D"/>
    <w:rsid w:val="00B826CF"/>
    <w:rsid w:val="00B841D3"/>
    <w:rsid w:val="00BE6428"/>
    <w:rsid w:val="00C06483"/>
    <w:rsid w:val="00C1465C"/>
    <w:rsid w:val="00C42D10"/>
    <w:rsid w:val="00C51B39"/>
    <w:rsid w:val="00C54EAD"/>
    <w:rsid w:val="00C75842"/>
    <w:rsid w:val="00C95EBC"/>
    <w:rsid w:val="00C97130"/>
    <w:rsid w:val="00CD4BE3"/>
    <w:rsid w:val="00CE3BDB"/>
    <w:rsid w:val="00CE7A9C"/>
    <w:rsid w:val="00CF1F8F"/>
    <w:rsid w:val="00CF568F"/>
    <w:rsid w:val="00D322C7"/>
    <w:rsid w:val="00D654C1"/>
    <w:rsid w:val="00D8173A"/>
    <w:rsid w:val="00D87021"/>
    <w:rsid w:val="00DB3023"/>
    <w:rsid w:val="00DF0A38"/>
    <w:rsid w:val="00E158A2"/>
    <w:rsid w:val="00E16905"/>
    <w:rsid w:val="00E2727B"/>
    <w:rsid w:val="00E61525"/>
    <w:rsid w:val="00EA3C64"/>
    <w:rsid w:val="00EA5615"/>
    <w:rsid w:val="00EB55B9"/>
    <w:rsid w:val="00ED2636"/>
    <w:rsid w:val="00ED7893"/>
    <w:rsid w:val="00EE4B3E"/>
    <w:rsid w:val="00EE566E"/>
    <w:rsid w:val="00F00F31"/>
    <w:rsid w:val="00F03D48"/>
    <w:rsid w:val="00F1194F"/>
    <w:rsid w:val="00F154C4"/>
    <w:rsid w:val="00F47A08"/>
    <w:rsid w:val="00F53D7A"/>
    <w:rsid w:val="00F63F58"/>
    <w:rsid w:val="00F74EA8"/>
    <w:rsid w:val="00F8050F"/>
    <w:rsid w:val="00FC0AA9"/>
    <w:rsid w:val="00FC700B"/>
    <w:rsid w:val="00FD5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3F58"/>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Nonformat">
    <w:name w:val="ConsPlusNonformat"/>
    <w:uiPriority w:val="99"/>
    <w:rsid w:val="00F63F5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63F5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63F5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F63F5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E42A206E39D0671D63C47182462948D9D9E99CC306CB0CD7FB6ADE43FIEJ" TargetMode="External"/><Relationship Id="rId117" Type="http://schemas.openxmlformats.org/officeDocument/2006/relationships/hyperlink" Target="consultantplus://offline/ref=EE42A206E39D0671D63C47182462948D989290CD3B6CB0CD7FB6ADE4FE95491F454EB4BE8543ED38IBJ" TargetMode="External"/><Relationship Id="rId21" Type="http://schemas.openxmlformats.org/officeDocument/2006/relationships/hyperlink" Target="consultantplus://offline/ref=EE42A206E39D0671D63C47182462948D989290CD3B6CB0CD7FB6ADE4FE95491F454EB4BE8541E938I9J" TargetMode="External"/><Relationship Id="rId42" Type="http://schemas.openxmlformats.org/officeDocument/2006/relationships/hyperlink" Target="consultantplus://offline/ref=EE42A206E39D0671D63C47182462948D9E9C9BC83331BAC526BAAFE3F1CA5E180C42B5BE84473EI8J" TargetMode="External"/><Relationship Id="rId47" Type="http://schemas.openxmlformats.org/officeDocument/2006/relationships/hyperlink" Target="consultantplus://offline/ref=EE42A206E39D0671D63C47182462948D989290CD3B6CB0CD7FB6ADE4FE95491F454EB4BE8541EF38I9J" TargetMode="External"/><Relationship Id="rId63" Type="http://schemas.openxmlformats.org/officeDocument/2006/relationships/hyperlink" Target="consultantplus://offline/ref=EE42A206E39D0671D63C47182462948D9F9E9FCB3331BAC526BAAF3EI3J" TargetMode="External"/><Relationship Id="rId68" Type="http://schemas.openxmlformats.org/officeDocument/2006/relationships/hyperlink" Target="consultantplus://offline/ref=EE42A206E39D0671D63C47182462948D9D999EC6386CB0CD7FB6ADE43FIEJ" TargetMode="External"/><Relationship Id="rId84" Type="http://schemas.openxmlformats.org/officeDocument/2006/relationships/hyperlink" Target="consultantplus://offline/ref=EE42A206E39D0671D63C47182462948D989290CD3B6CB0CD7FB6ADE4FE95491F454EB4BE8540EB38I9J" TargetMode="External"/><Relationship Id="rId89" Type="http://schemas.openxmlformats.org/officeDocument/2006/relationships/hyperlink" Target="consultantplus://offline/ref=EE42A206E39D0671D63C47182462948D989290CD3B6CB0CD7FB6ADE4FE95491F454EB4BE8547EC38I8J" TargetMode="External"/><Relationship Id="rId112" Type="http://schemas.openxmlformats.org/officeDocument/2006/relationships/hyperlink" Target="consultantplus://offline/ref=EE42A206E39D0671D63C47182462948D9E9391CF3F6CB0CD7FB6ADE4FE95491F454EB4BE8543EC38IDJ" TargetMode="External"/><Relationship Id="rId133" Type="http://schemas.openxmlformats.org/officeDocument/2006/relationships/hyperlink" Target="consultantplus://offline/ref=EE42A206E39D0671D63C47182462948D9E9C9BC83331BAC526BAAFE3F1CA5E180C42B5BE84473EIFJ" TargetMode="External"/><Relationship Id="rId138" Type="http://schemas.openxmlformats.org/officeDocument/2006/relationships/hyperlink" Target="consultantplus://offline/ref=EE42A206E39D0671D63C47182462948D9E9C9BC83331BAC526BAAFE3F1CA5E180C42B5BE84473EI9J" TargetMode="External"/><Relationship Id="rId154" Type="http://schemas.openxmlformats.org/officeDocument/2006/relationships/fontTable" Target="fontTable.xml"/><Relationship Id="rId16" Type="http://schemas.openxmlformats.org/officeDocument/2006/relationships/hyperlink" Target="consultantplus://offline/ref=EE42A206E39D0671D63C47182462948D9E9C9BC83331BAC526BAAF3EI3J" TargetMode="External"/><Relationship Id="rId107" Type="http://schemas.openxmlformats.org/officeDocument/2006/relationships/hyperlink" Target="consultantplus://offline/ref=EE42A206E39D0671D63C47182462948D989290CD3B6CB0CD7FB6ADE4FE95491F454EB4BE8547EE38IDJ" TargetMode="External"/><Relationship Id="rId11" Type="http://schemas.openxmlformats.org/officeDocument/2006/relationships/hyperlink" Target="consultantplus://offline/ref=EE42A206E39D0671D63C47182462948D9F9990C63331BAC526BAAF3EI3J" TargetMode="External"/><Relationship Id="rId32" Type="http://schemas.openxmlformats.org/officeDocument/2006/relationships/hyperlink" Target="consultantplus://offline/ref=EE42A206E39D0671D63C47182462948D989290CD3B6CB0CD7FB6ADE4FE95491F454EB4BE8541EF38I0J" TargetMode="External"/><Relationship Id="rId37" Type="http://schemas.openxmlformats.org/officeDocument/2006/relationships/hyperlink" Target="consultantplus://offline/ref=EE42A206E39D0671D63C47182462948D9E9C9BC83331BAC526BAAFE3F1CA5E180C42B5BE84473EI8J" TargetMode="External"/><Relationship Id="rId53" Type="http://schemas.openxmlformats.org/officeDocument/2006/relationships/hyperlink" Target="consultantplus://offline/ref=EE42A206E39D0671D63C47182462948D9E9C9BC83331BAC526BAAFE3F1CA5E180C42B5BE84473EI8J" TargetMode="External"/><Relationship Id="rId58" Type="http://schemas.openxmlformats.org/officeDocument/2006/relationships/hyperlink" Target="consultantplus://offline/ref=EE42A206E39D0671D63C47182462948D9F9990C63331BAC526BAAF3EI3J" TargetMode="External"/><Relationship Id="rId74" Type="http://schemas.openxmlformats.org/officeDocument/2006/relationships/hyperlink" Target="consultantplus://offline/ref=EE42A206E39D0671D63C47182462948D9E9391CF3F6CB0CD7FB6ADE4FE95491F454EB4BE8540E938IDJ" TargetMode="External"/><Relationship Id="rId79" Type="http://schemas.openxmlformats.org/officeDocument/2006/relationships/hyperlink" Target="consultantplus://offline/ref=EE42A206E39D0671D63C47182462948D9E9391CF3F6CB0CD7FB6ADE4FE95491F454EB4BE8540EA38ICJ" TargetMode="External"/><Relationship Id="rId102" Type="http://schemas.openxmlformats.org/officeDocument/2006/relationships/hyperlink" Target="consultantplus://offline/ref=EE42A206E39D0671D63C47182462948D9E9391CF3F6CB0CD7FB6ADE4FE95491F454EB4BE8540E538I1J" TargetMode="External"/><Relationship Id="rId123" Type="http://schemas.openxmlformats.org/officeDocument/2006/relationships/hyperlink" Target="consultantplus://offline/ref=EE42A206E39D0671D63C47182462948D9E9C9BC83331BAC526BAAFE3F1CA5E180C42B5BE84473EIFJ" TargetMode="External"/><Relationship Id="rId128" Type="http://schemas.openxmlformats.org/officeDocument/2006/relationships/hyperlink" Target="consultantplus://offline/ref=EE42A206E39D0671D63C47182462948D9E9C9BC83331BAC526BAAFE3F1CA5E180C42B5BE84473EIFJ" TargetMode="External"/><Relationship Id="rId144" Type="http://schemas.openxmlformats.org/officeDocument/2006/relationships/hyperlink" Target="consultantplus://offline/ref=EE42A206E39D0671D63C47182462948D9E9C9BC83331BAC526BAAFE3F1CA5E180C42B5BE84473EIFJ" TargetMode="External"/><Relationship Id="rId149" Type="http://schemas.openxmlformats.org/officeDocument/2006/relationships/hyperlink" Target="consultantplus://offline/ref=EE42A206E39D0671D63C47182462948D9E9C9BC83331BAC526BAAFE3F1CA5E180C42B5BE84473EI8J" TargetMode="External"/><Relationship Id="rId5" Type="http://schemas.openxmlformats.org/officeDocument/2006/relationships/hyperlink" Target="consultantplus://offline/ref=EE42A206E39D0671D63C47182462948D9E9C9BCE3331BAC526BAAF3EI3J" TargetMode="External"/><Relationship Id="rId90" Type="http://schemas.openxmlformats.org/officeDocument/2006/relationships/hyperlink" Target="consultantplus://offline/ref=EE42A206E39D0671D63C47182462948D989290CD3B6CB0CD7FB6ADE4FE95491F454EB4BE8547EC38IDJ" TargetMode="External"/><Relationship Id="rId95" Type="http://schemas.openxmlformats.org/officeDocument/2006/relationships/hyperlink" Target="consultantplus://offline/ref=EE42A206E39D0671D63C47182462948D9E9391CF3F6CB0CD7FB6ADE4FE95491F454EB4BE8540E538IDJ" TargetMode="External"/><Relationship Id="rId22" Type="http://schemas.openxmlformats.org/officeDocument/2006/relationships/hyperlink" Target="consultantplus://offline/ref=EE42A206E39D0671D63C47182462948D989290CD3B6CB0CD7FB6ADE4FE95491F454EB4BE8541EA38I1J" TargetMode="External"/><Relationship Id="rId27" Type="http://schemas.openxmlformats.org/officeDocument/2006/relationships/hyperlink" Target="consultantplus://offline/ref=EE42A206E39D0671D63C47182462948D9E9C9BC83331BAC526BAAFE3F1CA5E180C42B5BE84473EI8J" TargetMode="External"/><Relationship Id="rId43" Type="http://schemas.openxmlformats.org/officeDocument/2006/relationships/hyperlink" Target="consultantplus://offline/ref=EE42A206E39D0671D63C47182462948D9E9C9BC83331BAC526BAAFE3F1CA5E180C42B5BE84473EI8J" TargetMode="External"/><Relationship Id="rId48" Type="http://schemas.openxmlformats.org/officeDocument/2006/relationships/hyperlink" Target="consultantplus://offline/ref=EE42A206E39D0671D63C47182462948D989290CD3B6CB0CD7FB6ADE4FE95491F454EB4BE8541EA38I9J" TargetMode="External"/><Relationship Id="rId64" Type="http://schemas.openxmlformats.org/officeDocument/2006/relationships/hyperlink" Target="consultantplus://offline/ref=EE42A206E39D0671D63C47182462948D9E9C9BCA3331BAC526BAAF3EI3J" TargetMode="External"/><Relationship Id="rId69" Type="http://schemas.openxmlformats.org/officeDocument/2006/relationships/hyperlink" Target="consultantplus://offline/ref=EE42A206E39D0671D63C47182462948D9E9391CF3F6CB0CD7FB6ADE43FIEJ" TargetMode="External"/><Relationship Id="rId113" Type="http://schemas.openxmlformats.org/officeDocument/2006/relationships/hyperlink" Target="consultantplus://offline/ref=EE42A206E39D0671D63C47182462948D9E9391CF3F6CB0CD7FB6ADE4FE95491F454EB4BE8543ED38I8J" TargetMode="External"/><Relationship Id="rId118" Type="http://schemas.openxmlformats.org/officeDocument/2006/relationships/hyperlink" Target="consultantplus://offline/ref=EE42A206E39D0671D63C47182462948D9E9391CF3F6CB0CD7FB6ADE4FE95491F454EB4BE8543EE38IEJ" TargetMode="External"/><Relationship Id="rId134" Type="http://schemas.openxmlformats.org/officeDocument/2006/relationships/hyperlink" Target="consultantplus://offline/ref=EE42A206E39D0671D63C47182462948D9E9C9BC83331BAC526BAAFE3F1CA5E180C42B5BE84473EI8J" TargetMode="External"/><Relationship Id="rId139" Type="http://schemas.openxmlformats.org/officeDocument/2006/relationships/hyperlink" Target="consultantplus://offline/ref=EE42A206E39D0671D63C47182462948D989290CD3B6CB0CD7FB6ADE4FE95491F454EB4BE8543EB38I9J" TargetMode="External"/><Relationship Id="rId80" Type="http://schemas.openxmlformats.org/officeDocument/2006/relationships/hyperlink" Target="consultantplus://offline/ref=EE42A206E39D0671D63C47182462948D9E9391CF3F6CB0CD7FB6ADE4FE95491F454EB4BE8540EA38IFJ" TargetMode="External"/><Relationship Id="rId85" Type="http://schemas.openxmlformats.org/officeDocument/2006/relationships/hyperlink" Target="consultantplus://offline/ref=EE42A206E39D0671D63C47182462948D9E9391CF3F6CB0CD7FB6ADE4FE95491F454EB4BE8540E438IBJ" TargetMode="External"/><Relationship Id="rId150" Type="http://schemas.openxmlformats.org/officeDocument/2006/relationships/hyperlink" Target="consultantplus://offline/ref=EE42A206E39D0671D63C47182462948D9E9391CF3F6CB0CD7FB6ADE4FE95491F454EB4BE8543EF38IEJ" TargetMode="External"/><Relationship Id="rId155" Type="http://schemas.openxmlformats.org/officeDocument/2006/relationships/theme" Target="theme/theme1.xml"/><Relationship Id="rId12" Type="http://schemas.openxmlformats.org/officeDocument/2006/relationships/hyperlink" Target="consultantplus://offline/ref=EE42A206E39D0671D63C47182462948D9F9E9FCC3331BAC526BAAF3EI3J" TargetMode="External"/><Relationship Id="rId17" Type="http://schemas.openxmlformats.org/officeDocument/2006/relationships/hyperlink" Target="consultantplus://offline/ref=EE42A206E39D0671D63C47182462948D9E9C9BCA3331BAC526BAAF3EI3J" TargetMode="External"/><Relationship Id="rId25" Type="http://schemas.openxmlformats.org/officeDocument/2006/relationships/hyperlink" Target="consultantplus://offline/ref=EE42A206E39D0671D63C47182462948D9D9E99CC306CB0CD7FB6ADE43FIEJ" TargetMode="External"/><Relationship Id="rId33" Type="http://schemas.openxmlformats.org/officeDocument/2006/relationships/hyperlink" Target="consultantplus://offline/ref=EE42A206E39D0671D63C47182462948D9E9C9BC83331BAC526BAAFE3F1CA5E180C42B5BE84473EI8J" TargetMode="External"/><Relationship Id="rId38" Type="http://schemas.openxmlformats.org/officeDocument/2006/relationships/hyperlink" Target="consultantplus://offline/ref=EE42A206E39D0671D63C47182462948D9E9C9BC83331BAC526BAAFE3F1CA5E180C42B5BE84473EI8J" TargetMode="External"/><Relationship Id="rId46" Type="http://schemas.openxmlformats.org/officeDocument/2006/relationships/hyperlink" Target="consultantplus://offline/ref=EE42A206E39D0671D63C47182462948D989290CD3B6CB0CD7FB6ADE4FE95491F454EB4BE8541EE38IEJ" TargetMode="External"/><Relationship Id="rId59" Type="http://schemas.openxmlformats.org/officeDocument/2006/relationships/hyperlink" Target="consultantplus://offline/ref=EE42A206E39D0671D63C47182462948D999890C93331BAC526BAAF3EI3J" TargetMode="External"/><Relationship Id="rId67" Type="http://schemas.openxmlformats.org/officeDocument/2006/relationships/hyperlink" Target="consultantplus://offline/ref=EE42A206E39D0671D63C47182462948D949F9DCF3331BAC526BAAF3EI3J" TargetMode="External"/><Relationship Id="rId103" Type="http://schemas.openxmlformats.org/officeDocument/2006/relationships/hyperlink" Target="consultantplus://offline/ref=EE42A206E39D0671D63C47182462948D9E9391CF3F6CB0CD7FB6ADE4FE95491F454EB4BE8540E538I1J" TargetMode="External"/><Relationship Id="rId108" Type="http://schemas.openxmlformats.org/officeDocument/2006/relationships/hyperlink" Target="consultantplus://offline/ref=EE42A206E39D0671D63C47182462948D989290CD3B6CB0CD7FB6ADE4FE95491F454EB4BE8543EF38ICJ" TargetMode="External"/><Relationship Id="rId116" Type="http://schemas.openxmlformats.org/officeDocument/2006/relationships/hyperlink" Target="consultantplus://offline/ref=EE42A206E39D0671D63C47182462948D989290CD3B6CB0CD7FB6ADE4FE95491F454EB4BE8543EE38I9J" TargetMode="External"/><Relationship Id="rId124" Type="http://schemas.openxmlformats.org/officeDocument/2006/relationships/hyperlink" Target="consultantplus://offline/ref=EE42A206E39D0671D63C47182462948D9E9C9BC83331BAC526BAAFE3F1CA5E180C42B5BE84473EIFJ" TargetMode="External"/><Relationship Id="rId129" Type="http://schemas.openxmlformats.org/officeDocument/2006/relationships/hyperlink" Target="consultantplus://offline/ref=EE42A206E39D0671D63C47182462948D9E9C9BC83331BAC526BAAFE3F1CA5E180C42B5BE84473EI8J" TargetMode="External"/><Relationship Id="rId137" Type="http://schemas.openxmlformats.org/officeDocument/2006/relationships/hyperlink" Target="consultantplus://offline/ref=EE42A206E39D0671D63C47182462948D989290CD3B6CB0CD7FB6ADE4FE95491F454EB4BE8543EB38ICJ" TargetMode="External"/><Relationship Id="rId20" Type="http://schemas.openxmlformats.org/officeDocument/2006/relationships/hyperlink" Target="consultantplus://offline/ref=EE42A206E39D0671D63C47182462948D989290CD3B6CB0CD7FB6ADE4FE95491F454EB4BE8541EF38I0J" TargetMode="External"/><Relationship Id="rId41" Type="http://schemas.openxmlformats.org/officeDocument/2006/relationships/hyperlink" Target="consultantplus://offline/ref=EE42A206E39D0671D63C47182462948D9E9C9BC83331BAC526BAAFE3F1CA5E180C42B5BE84473EI8J" TargetMode="External"/><Relationship Id="rId54" Type="http://schemas.openxmlformats.org/officeDocument/2006/relationships/hyperlink" Target="consultantplus://offline/ref=EE42A206E39D0671D63C47182462948D9E9C9BC83331BAC526BAAFE3F1CA5E180C42B5BE84473EI8J" TargetMode="External"/><Relationship Id="rId62" Type="http://schemas.openxmlformats.org/officeDocument/2006/relationships/hyperlink" Target="consultantplus://offline/ref=EE42A206E39D0671D63C47182462948D999890C73331BAC526BAAF3EI3J" TargetMode="External"/><Relationship Id="rId70" Type="http://schemas.openxmlformats.org/officeDocument/2006/relationships/hyperlink" Target="consultantplus://offline/ref=EE42A206E39D0671D63C47182462948D9E9391CF3F6CB0CD7FB6ADE4FE95491F454EB4BE8540E838IBJ" TargetMode="External"/><Relationship Id="rId75" Type="http://schemas.openxmlformats.org/officeDocument/2006/relationships/hyperlink" Target="consultantplus://offline/ref=EE42A206E39D0671D63C47182462948D9E9391CF3F6CB0CD7FB6ADE4FE95491F454EB4BE8540EA38I9J" TargetMode="External"/><Relationship Id="rId83" Type="http://schemas.openxmlformats.org/officeDocument/2006/relationships/hyperlink" Target="consultantplus://offline/ref=EE42A206E39D0671D63C47182462948D9E9391CF3F6CB0CD7FB6ADE4FE95491F454EB4BE8540EB38IEJ" TargetMode="External"/><Relationship Id="rId88" Type="http://schemas.openxmlformats.org/officeDocument/2006/relationships/hyperlink" Target="consultantplus://offline/ref=EE42A206E39D0671D63C47182462948D989290CD3B6CB0CD7FB6ADE4FE95491F454EB4BE8547EC38I1J" TargetMode="External"/><Relationship Id="rId91" Type="http://schemas.openxmlformats.org/officeDocument/2006/relationships/hyperlink" Target="consultantplus://offline/ref=EE42A206E39D0671D63C47182462948D989290CD3B6CB0CD7FB6ADE4FE95491F454EB4BE8540EB38I9J" TargetMode="External"/><Relationship Id="rId96" Type="http://schemas.openxmlformats.org/officeDocument/2006/relationships/hyperlink" Target="consultantplus://offline/ref=EE42A206E39D0671D63C47182462948D989290CD3B6CB0CD7FB6ADE4FE95491F454EB4BE8540EA38I0J" TargetMode="External"/><Relationship Id="rId111" Type="http://schemas.openxmlformats.org/officeDocument/2006/relationships/hyperlink" Target="consultantplus://offline/ref=EE42A206E39D0671D63C47182462948D989290CD3B6CB0CD7FB6ADE4FE95491F454EB4BE8540EB38I9J" TargetMode="External"/><Relationship Id="rId132" Type="http://schemas.openxmlformats.org/officeDocument/2006/relationships/hyperlink" Target="consultantplus://offline/ref=EE42A206E39D0671D63C47182462948D9D9E91C83D6CB0CD7FB6ADE43FIEJ" TargetMode="External"/><Relationship Id="rId140" Type="http://schemas.openxmlformats.org/officeDocument/2006/relationships/hyperlink" Target="consultantplus://offline/ref=EE42A206E39D0671D63C47182462948D989290CD3B6CB0CD7FB6ADE4FE95491F454EB4BE8540EB38I9J" TargetMode="External"/><Relationship Id="rId145" Type="http://schemas.openxmlformats.org/officeDocument/2006/relationships/hyperlink" Target="consultantplus://offline/ref=EE42A206E39D0671D63C47182462948D9E9C9BC83331BAC526BAAFE3F1CA5E180C42B5BE84473EI8J" TargetMode="External"/><Relationship Id="rId153" Type="http://schemas.openxmlformats.org/officeDocument/2006/relationships/hyperlink" Target="consultantplus://offline/ref=EE42A206E39D0671D63C47182462948D9E9391CF3F6CB0CD7FB6ADE4FE95491F454EB4BE8543EF38I0J" TargetMode="External"/><Relationship Id="rId1" Type="http://schemas.openxmlformats.org/officeDocument/2006/relationships/styles" Target="styles.xml"/><Relationship Id="rId6" Type="http://schemas.openxmlformats.org/officeDocument/2006/relationships/hyperlink" Target="consultantplus://offline/ref=EE42A206E39D0671D63C47182462948D9F9990C63331BAC526BAAF3EI3J" TargetMode="External"/><Relationship Id="rId15" Type="http://schemas.openxmlformats.org/officeDocument/2006/relationships/hyperlink" Target="consultantplus://offline/ref=EE42A206E39D0671D63C47182462948D9E9C9BCE3331BAC526BAAFE3F1CA5E180C42B5BE85433EI4J" TargetMode="External"/><Relationship Id="rId23" Type="http://schemas.openxmlformats.org/officeDocument/2006/relationships/hyperlink" Target="consultantplus://offline/ref=EE42A206E39D0671D63C47182462948D989290CD3B6CB0CD7FB6ADE4FE95491F454EB4BE8541EB38IBJ" TargetMode="External"/><Relationship Id="rId28" Type="http://schemas.openxmlformats.org/officeDocument/2006/relationships/hyperlink" Target="consultantplus://offline/ref=EE42A206E39D0671D63C47182462948D9E9C9BC83331BAC526BAAFE3F1CA5E180C42B5BE84473EI8J" TargetMode="External"/><Relationship Id="rId36" Type="http://schemas.openxmlformats.org/officeDocument/2006/relationships/hyperlink" Target="consultantplus://offline/ref=EE42A206E39D0671D63C47182462948D9E9C9BC83331BAC526BAAFE3F1CA5E180C42B5BE84473EI8J" TargetMode="External"/><Relationship Id="rId49" Type="http://schemas.openxmlformats.org/officeDocument/2006/relationships/hyperlink" Target="consultantplus://offline/ref=EE42A206E39D0671D63C47182462948D9E9C9BC83331BAC526BAAFE3F1CA5E180C42B5BE84473EI8J" TargetMode="External"/><Relationship Id="rId57" Type="http://schemas.openxmlformats.org/officeDocument/2006/relationships/hyperlink" Target="consultantplus://offline/ref=EE42A206E39D0671D63C47182462948D9E9C9BCE3331BAC526BAAF3EI3J" TargetMode="External"/><Relationship Id="rId106" Type="http://schemas.openxmlformats.org/officeDocument/2006/relationships/hyperlink" Target="consultantplus://offline/ref=EE42A206E39D0671D63C47182462948D989290CD3B6CB0CD7FB6ADE4FE95491F454EB4BE8540EB38I9J" TargetMode="External"/><Relationship Id="rId114" Type="http://schemas.openxmlformats.org/officeDocument/2006/relationships/hyperlink" Target="consultantplus://offline/ref=EE42A206E39D0671D63C47182462948D9E9391CF3F6CB0CD7FB6ADE4FE95491F454EB4BE8543ED38IBJ" TargetMode="External"/><Relationship Id="rId119" Type="http://schemas.openxmlformats.org/officeDocument/2006/relationships/hyperlink" Target="consultantplus://offline/ref=EE42A206E39D0671D63C47182462948D989290CD3B6CB0CD7FB6ADE4FE95491F454EB4BE8547EE38IFJ" TargetMode="External"/><Relationship Id="rId127" Type="http://schemas.openxmlformats.org/officeDocument/2006/relationships/hyperlink" Target="consultantplus://offline/ref=EE42A206E39D0671D63C47182462948D9E9C9BC83331BAC526BAAFE3F1CA5E180C42B5BE84473EIFJ" TargetMode="External"/><Relationship Id="rId10" Type="http://schemas.openxmlformats.org/officeDocument/2006/relationships/hyperlink" Target="consultantplus://offline/ref=EE42A206E39D0671D63C47182462948D9E9391CF3F6CB0CD7FB6ADE4FE95491F454EB4BE8540E838IBJ" TargetMode="External"/><Relationship Id="rId31" Type="http://schemas.openxmlformats.org/officeDocument/2006/relationships/hyperlink" Target="consultantplus://offline/ref=EE42A206E39D0671D63C47182462948D9E9C9BC83331BAC526BAAFE3F1CA5E180C42B5BE84473EI8J" TargetMode="External"/><Relationship Id="rId44" Type="http://schemas.openxmlformats.org/officeDocument/2006/relationships/hyperlink" Target="consultantplus://offline/ref=EE42A206E39D0671D63C47182462948D9E9C9BC83331BAC526BAAFE3F1CA5E180C42B5BE84473EI8J" TargetMode="External"/><Relationship Id="rId52" Type="http://schemas.openxmlformats.org/officeDocument/2006/relationships/hyperlink" Target="consultantplus://offline/ref=EE42A206E39D0671D63C47182462948D989290CD3B6CB0CD7FB6ADE4FE95491F454EB4BE8541E438IFJ" TargetMode="External"/><Relationship Id="rId60" Type="http://schemas.openxmlformats.org/officeDocument/2006/relationships/hyperlink" Target="consultantplus://offline/ref=EE42A206E39D0671D63C47182462948D9F9E9FCC3331BAC526BAAF3EI3J" TargetMode="External"/><Relationship Id="rId65" Type="http://schemas.openxmlformats.org/officeDocument/2006/relationships/hyperlink" Target="consultantplus://offline/ref=EE42A206E39D0671D63C47182462948D9E9C9BC93331BAC526BAAF3EI3J" TargetMode="External"/><Relationship Id="rId73" Type="http://schemas.openxmlformats.org/officeDocument/2006/relationships/hyperlink" Target="consultantplus://offline/ref=EE42A206E39D0671D63C47182462948D9E9391CF3F6CB0CD7FB6ADE4FE95491F454EB4BE8540E938IDJ" TargetMode="External"/><Relationship Id="rId78" Type="http://schemas.openxmlformats.org/officeDocument/2006/relationships/hyperlink" Target="consultantplus://offline/ref=EE42A206E39D0671D63C47182462948D989290CD3B6CB0CD7FB6ADE4FE95491F454EB4BE8544E538IEJ" TargetMode="External"/><Relationship Id="rId81" Type="http://schemas.openxmlformats.org/officeDocument/2006/relationships/hyperlink" Target="consultantplus://offline/ref=EE42A206E39D0671D63C47182462948D9E9391CF3F6CB0CD7FB6ADE4FE95491F454EB4BE8540EA38IFJ" TargetMode="External"/><Relationship Id="rId86" Type="http://schemas.openxmlformats.org/officeDocument/2006/relationships/hyperlink" Target="consultantplus://offline/ref=EE42A206E39D0671D63C47182462948D989290CD3B6CB0CD7FB6ADE4FE95491F454EB4BE8540EB38I9J" TargetMode="External"/><Relationship Id="rId94" Type="http://schemas.openxmlformats.org/officeDocument/2006/relationships/hyperlink" Target="consultantplus://offline/ref=EE42A206E39D0671D63C47182462948D9E9391CF3F6CB0CD7FB6ADE4FE95491F454EB4BE8540E538ICJ" TargetMode="External"/><Relationship Id="rId99" Type="http://schemas.openxmlformats.org/officeDocument/2006/relationships/hyperlink" Target="consultantplus://offline/ref=EE42A206E39D0671D63C47182462948D989290CD3B6CB0CD7FB6ADE4FE95491F454EB4BE8543ED38IBJ" TargetMode="External"/><Relationship Id="rId101" Type="http://schemas.openxmlformats.org/officeDocument/2006/relationships/hyperlink" Target="consultantplus://offline/ref=EE42A206E39D0671D63C47182462948D989290CD3B6CB0CD7FB6ADE4FE95491F454EB4BE8547EF38I8J" TargetMode="External"/><Relationship Id="rId122" Type="http://schemas.openxmlformats.org/officeDocument/2006/relationships/hyperlink" Target="consultantplus://offline/ref=EE42A206E39D0671D63C47182462948D9D9E91C83D6CB0CD7FB6ADE4FE95491F454EB4BE8540E438IBJ" TargetMode="External"/><Relationship Id="rId130" Type="http://schemas.openxmlformats.org/officeDocument/2006/relationships/hyperlink" Target="consultantplus://offline/ref=EE42A206E39D0671D63C47182462948D9E9C9BC83331BAC526BAAFE3F1CA5E180C42B5BE84473EIFJ" TargetMode="External"/><Relationship Id="rId135" Type="http://schemas.openxmlformats.org/officeDocument/2006/relationships/hyperlink" Target="consultantplus://offline/ref=EE42A206E39D0671D63C47182462948D9E9C9BC83331BAC526BAAFE3F1CA5E180C42B5BE84473EIFJ" TargetMode="External"/><Relationship Id="rId143" Type="http://schemas.openxmlformats.org/officeDocument/2006/relationships/hyperlink" Target="consultantplus://offline/ref=EE42A206E39D0671D63C47182462948D9E9C9BC83331BAC526BAAFE3F1CA5E180C42B5BE84473EI8J" TargetMode="External"/><Relationship Id="rId148" Type="http://schemas.openxmlformats.org/officeDocument/2006/relationships/hyperlink" Target="consultantplus://offline/ref=EE42A206E39D0671D63C47182462948D9E9C9BC83331BAC526BAAFE3F1CA5E180C42B5BE84473EIFJ" TargetMode="External"/><Relationship Id="rId151" Type="http://schemas.openxmlformats.org/officeDocument/2006/relationships/hyperlink" Target="consultantplus://offline/ref=EE42A206E39D0671D63C47182462948D9E9391CF3F6CB0CD7FB6ADE4FE95491F454EB4BE8543EF38I0J" TargetMode="External"/><Relationship Id="rId4" Type="http://schemas.openxmlformats.org/officeDocument/2006/relationships/hyperlink" Target="consultantplus://offline/ref=EE42A206E39D0671D63C47182462948D989290CD3B6CB0CD7FB6ADE4FE95491F454EB4BE8541EC38I0J" TargetMode="External"/><Relationship Id="rId9" Type="http://schemas.openxmlformats.org/officeDocument/2006/relationships/hyperlink" Target="consultantplus://offline/ref=EE42A206E39D0671D63C47182462948D9E9C9BC83331BAC526BAAFE3F1CA5E180C42B5BE85403EIFJ" TargetMode="External"/><Relationship Id="rId13" Type="http://schemas.openxmlformats.org/officeDocument/2006/relationships/hyperlink" Target="consultantplus://offline/ref=EE42A206E39D0671D63C47182462948D9F9E9FCB3331BAC526BAAF3EI3J" TargetMode="External"/><Relationship Id="rId18" Type="http://schemas.openxmlformats.org/officeDocument/2006/relationships/hyperlink" Target="consultantplus://offline/ref=EE42A206E39D0671D63C47182462948D9E9C9BC93331BAC526BAAF3EI3J" TargetMode="External"/><Relationship Id="rId39" Type="http://schemas.openxmlformats.org/officeDocument/2006/relationships/hyperlink" Target="consultantplus://offline/ref=EE42A206E39D0671D63C47182462948D9E9C9BC83331BAC526BAAFE3F1CA5E180C42B5BE84473EI8J" TargetMode="External"/><Relationship Id="rId109" Type="http://schemas.openxmlformats.org/officeDocument/2006/relationships/hyperlink" Target="consultantplus://offline/ref=EE42A206E39D0671D63C47182462948D9E9391CF3F6CB0CD7FB6ADE4FE95491F454EB4BE8543EC38IBJ" TargetMode="External"/><Relationship Id="rId34" Type="http://schemas.openxmlformats.org/officeDocument/2006/relationships/hyperlink" Target="consultantplus://offline/ref=EE42A206E39D0671D63C47182462948D989290CD3B6CB0CD7FB6ADE4FE95491F454EB4BE8541E838IBJ" TargetMode="External"/><Relationship Id="rId50" Type="http://schemas.openxmlformats.org/officeDocument/2006/relationships/hyperlink" Target="consultantplus://offline/ref=EE42A206E39D0671D63C47182462948D989290CD3B6CB0CD7FB6ADE4FE95491F454EB4BE8541EB38IBJ" TargetMode="External"/><Relationship Id="rId55" Type="http://schemas.openxmlformats.org/officeDocument/2006/relationships/hyperlink" Target="consultantplus://offline/ref=EE42A206E39D0671D63C47182462948D9E9C9BC83331BAC526BAAFE3F1CA5E180C42B5BE85403EIFJ" TargetMode="External"/><Relationship Id="rId76" Type="http://schemas.openxmlformats.org/officeDocument/2006/relationships/hyperlink" Target="consultantplus://offline/ref=EE42A206E39D0671D63C47182462948D9E9391CF3F6CB0CD7FB6ADE4FE95491F454EB4BE8540EA38IAJ" TargetMode="External"/><Relationship Id="rId97" Type="http://schemas.openxmlformats.org/officeDocument/2006/relationships/hyperlink" Target="consultantplus://offline/ref=EE42A206E39D0671D63C47182462948D989290CD3B6CB0CD7FB6ADE4FE95491F454EB4BE8540EB38I9J" TargetMode="External"/><Relationship Id="rId104" Type="http://schemas.openxmlformats.org/officeDocument/2006/relationships/hyperlink" Target="consultantplus://offline/ref=EE42A206E39D0671D63C47182462948D989290CD3B6CB0CD7FB6ADE4FE95491F454EB4BE8543EF38ICJ" TargetMode="External"/><Relationship Id="rId120" Type="http://schemas.openxmlformats.org/officeDocument/2006/relationships/hyperlink" Target="consultantplus://offline/ref=EE42A206E39D0671D63C47182462948D989290CD3B6CB0CD7FB6ADE4FE95491F454EB4BE8541ED38I1J" TargetMode="External"/><Relationship Id="rId125" Type="http://schemas.openxmlformats.org/officeDocument/2006/relationships/hyperlink" Target="consultantplus://offline/ref=EE42A206E39D0671D63C47182462948D9E9C9BC83331BAC526BAAFE3F1CA5E180C42B5BE84473EI8J" TargetMode="External"/><Relationship Id="rId141" Type="http://schemas.openxmlformats.org/officeDocument/2006/relationships/hyperlink" Target="consultantplus://offline/ref=EE42A206E39D0671D63C47182462948D9E9C9BC83331BAC526BAAFE3F1CA5E180C42B5BE84473EI9J" TargetMode="External"/><Relationship Id="rId146" Type="http://schemas.openxmlformats.org/officeDocument/2006/relationships/hyperlink" Target="consultantplus://offline/ref=EE42A206E39D0671D63C47182462948D989290CD3B6CB0CD7FB6ADE4FE95491F454EB4BE8543EA38I1J" TargetMode="External"/><Relationship Id="rId7" Type="http://schemas.openxmlformats.org/officeDocument/2006/relationships/hyperlink" Target="consultantplus://offline/ref=EE42A206E39D0671D63C47182462948D9F9E9FCC3331BAC526BAAF3EI3J" TargetMode="External"/><Relationship Id="rId71" Type="http://schemas.openxmlformats.org/officeDocument/2006/relationships/hyperlink" Target="consultantplus://offline/ref=EE42A206E39D0671D63C47182462948D9E9391CF3F6CB0CD7FB6ADE4FE95491F454EB4BE8540E838IDJ" TargetMode="External"/><Relationship Id="rId92" Type="http://schemas.openxmlformats.org/officeDocument/2006/relationships/hyperlink" Target="consultantplus://offline/ref=EE42A206E39D0671D63C47182462948D9E9391CF3F6CB0CD7FB6ADE4FE95491F454EB4BE8540E538IBJ" TargetMode="External"/><Relationship Id="rId2" Type="http://schemas.openxmlformats.org/officeDocument/2006/relationships/settings" Target="settings.xml"/><Relationship Id="rId29" Type="http://schemas.openxmlformats.org/officeDocument/2006/relationships/hyperlink" Target="consultantplus://offline/ref=EE42A206E39D0671D63C47182462948D9E9C9BC83331BAC526BAAFE3F1CA5E180C42B5BE84473EI8J" TargetMode="External"/><Relationship Id="rId24" Type="http://schemas.openxmlformats.org/officeDocument/2006/relationships/hyperlink" Target="consultantplus://offline/ref=EE42A206E39D0671D63C47182462948D989290CD3B6CB0CD7FB6ADE4FE95491F454EB4BE8543ED38IBJ" TargetMode="External"/><Relationship Id="rId40" Type="http://schemas.openxmlformats.org/officeDocument/2006/relationships/hyperlink" Target="consultantplus://offline/ref=EE42A206E39D0671D63C47182462948D9E9C9BC83331BAC526BAAFE3F1CA5E180C42B5BE84473EI8J" TargetMode="External"/><Relationship Id="rId45" Type="http://schemas.openxmlformats.org/officeDocument/2006/relationships/hyperlink" Target="consultantplus://offline/ref=EE42A206E39D0671D63C47182462948D989290CD3B6CB0CD7FB6ADE4FE95491F454EB4BE8544EB38I0J" TargetMode="External"/><Relationship Id="rId66" Type="http://schemas.openxmlformats.org/officeDocument/2006/relationships/hyperlink" Target="consultantplus://offline/ref=EE42A206E39D0671D63C47182462948D9E9C9BC83331BAC526BAAF3EI3J" TargetMode="External"/><Relationship Id="rId87" Type="http://schemas.openxmlformats.org/officeDocument/2006/relationships/hyperlink" Target="consultantplus://offline/ref=EE42A206E39D0671D63C47182462948D989290CD3B6CB0CD7FB6ADE4FE95491F454EB4BE8547EC38IFJ" TargetMode="External"/><Relationship Id="rId110" Type="http://schemas.openxmlformats.org/officeDocument/2006/relationships/hyperlink" Target="consultantplus://offline/ref=EE42A206E39D0671D63C47182462948D989290CD3B6CB0CD7FB6ADE4FE95491F454EB4BE8540EB38I9J" TargetMode="External"/><Relationship Id="rId115" Type="http://schemas.openxmlformats.org/officeDocument/2006/relationships/hyperlink" Target="consultantplus://offline/ref=EE42A206E39D0671D63C47182462948D9E9391CF3F6CB0CD7FB6ADE4FE95491F454EB4BE8543ED38I0J" TargetMode="External"/><Relationship Id="rId131" Type="http://schemas.openxmlformats.org/officeDocument/2006/relationships/hyperlink" Target="consultantplus://offline/ref=EE42A206E39D0671D63C47182462948D9E9C9BC83331BAC526BAAFE3F1CA5E180C42B5BE84473EI8J" TargetMode="External"/><Relationship Id="rId136" Type="http://schemas.openxmlformats.org/officeDocument/2006/relationships/hyperlink" Target="consultantplus://offline/ref=EE42A206E39D0671D63C47182462948D9E9C9BC83331BAC526BAAFE3F1CA5E180C42B5BE84473EI8J" TargetMode="External"/><Relationship Id="rId61" Type="http://schemas.openxmlformats.org/officeDocument/2006/relationships/hyperlink" Target="consultantplus://offline/ref=EE42A206E39D0671D63C47182462948D999890C83331BAC526BAAF3EI3J" TargetMode="External"/><Relationship Id="rId82" Type="http://schemas.openxmlformats.org/officeDocument/2006/relationships/hyperlink" Target="consultantplus://offline/ref=EE42A206E39D0671D63C47182462948D989290CD3B6CB0CD7FB6ADE4FE95491F454EB4BE8543ED38IBJ" TargetMode="External"/><Relationship Id="rId152" Type="http://schemas.openxmlformats.org/officeDocument/2006/relationships/hyperlink" Target="consultantplus://offline/ref=EE42A206E39D0671D63C47182462948D9E9391CF3F6CB0CD7FB6ADE4FE95491F454EB4BE8543EF38I0J" TargetMode="External"/><Relationship Id="rId19" Type="http://schemas.openxmlformats.org/officeDocument/2006/relationships/hyperlink" Target="consultantplus://offline/ref=EE42A206E39D0671D63C47182462948D9E9C9BC83331BAC526BAAF3EI3J" TargetMode="External"/><Relationship Id="rId14" Type="http://schemas.openxmlformats.org/officeDocument/2006/relationships/hyperlink" Target="consultantplus://offline/ref=EE42A206E39D0671D63C47182462948D9E9C9BCE3331BAC526BAAF3EI3J" TargetMode="External"/><Relationship Id="rId30" Type="http://schemas.openxmlformats.org/officeDocument/2006/relationships/hyperlink" Target="consultantplus://offline/ref=EE42A206E39D0671D63C47182462948D9E9C9BC83331BAC526BAAFE3F1CA5E180C42B5BE84473EI8J" TargetMode="External"/><Relationship Id="rId35" Type="http://schemas.openxmlformats.org/officeDocument/2006/relationships/hyperlink" Target="consultantplus://offline/ref=EE42A206E39D0671D63C47182462948D9E9C9BC83331BAC526BAAFE3F1CA5E180C42B5BE84473EI8J" TargetMode="External"/><Relationship Id="rId56" Type="http://schemas.openxmlformats.org/officeDocument/2006/relationships/hyperlink" Target="consultantplus://offline/ref=EE42A206E39D0671D63C47182462948D999890CA3331BAC526BAAF3EI3J" TargetMode="External"/><Relationship Id="rId77" Type="http://schemas.openxmlformats.org/officeDocument/2006/relationships/hyperlink" Target="consultantplus://offline/ref=EE42A206E39D0671D63C47182462948D9E9391CF3F6CB0CD7FB6ADE4FE95491F454EB4BE8540EA38IBJ" TargetMode="External"/><Relationship Id="rId100" Type="http://schemas.openxmlformats.org/officeDocument/2006/relationships/hyperlink" Target="consultantplus://offline/ref=EE42A206E39D0671D63C47182462948D9E9391CF3F6CB0CD7FB6ADE4FE95491F454EB4BE8540E538I0J" TargetMode="External"/><Relationship Id="rId105" Type="http://schemas.openxmlformats.org/officeDocument/2006/relationships/hyperlink" Target="consultantplus://offline/ref=EE42A206E39D0671D63C47182462948D989290CD3B6CB0CD7FB6ADE4FE95491F454EB4BE8540EA38I0J" TargetMode="External"/><Relationship Id="rId126" Type="http://schemas.openxmlformats.org/officeDocument/2006/relationships/hyperlink" Target="consultantplus://offline/ref=EE42A206E39D0671D63C47182462948D9E9C9BC83331BAC526BAAFE3F1CA5E180C42B5BE84473EIFJ" TargetMode="External"/><Relationship Id="rId147" Type="http://schemas.openxmlformats.org/officeDocument/2006/relationships/hyperlink" Target="consultantplus://offline/ref=EE42A206E39D0671D63C47182462948D9E9C9BC83331BAC526BAAFE3F1CA5E180C42B5BE84473EI9J" TargetMode="External"/><Relationship Id="rId8" Type="http://schemas.openxmlformats.org/officeDocument/2006/relationships/hyperlink" Target="consultantplus://offline/ref=EE42A206E39D0671D63C47182462948D9F9E9FCB3331BAC526BAAF3EI3J" TargetMode="External"/><Relationship Id="rId51" Type="http://schemas.openxmlformats.org/officeDocument/2006/relationships/hyperlink" Target="consultantplus://offline/ref=EE42A206E39D0671D63C47182462948D989290CD3B6CB0CD7FB6ADE4FE95491F454EB4BE8541EB38IFJ" TargetMode="External"/><Relationship Id="rId72" Type="http://schemas.openxmlformats.org/officeDocument/2006/relationships/hyperlink" Target="consultantplus://offline/ref=EE42A206E39D0671D63C47182462948D9E9391CF3F6CB0CD7FB6ADE4FE95491F454EB4BE8540E938IBJ" TargetMode="External"/><Relationship Id="rId93" Type="http://schemas.openxmlformats.org/officeDocument/2006/relationships/hyperlink" Target="consultantplus://offline/ref=EE42A206E39D0671D63C47182462948D989290CD3B6CB0CD7FB6ADE4FE95491F454EB4BE8540EA38I0J" TargetMode="External"/><Relationship Id="rId98" Type="http://schemas.openxmlformats.org/officeDocument/2006/relationships/hyperlink" Target="consultantplus://offline/ref=EE42A206E39D0671D63C47182462948D989290CD3B6CB0CD7FB6ADE4FE95491F454EB4BE8540E938IEJ" TargetMode="External"/><Relationship Id="rId121" Type="http://schemas.openxmlformats.org/officeDocument/2006/relationships/hyperlink" Target="consultantplus://offline/ref=EE42A206E39D0671D63C47182462948D989290CD3B6CB0CD7FB6ADE4FE95491F454EB4BE8543EF38ICJ" TargetMode="External"/><Relationship Id="rId142" Type="http://schemas.openxmlformats.org/officeDocument/2006/relationships/hyperlink" Target="consultantplus://offline/ref=EE42A206E39D0671D63C47182462948D9E9C9BC83331BAC526BAAFE3F1CA5E180C42B5BE84473EIF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8802</Words>
  <Characters>50173</Characters>
  <Application>Microsoft Office Word</Application>
  <DocSecurity>0</DocSecurity>
  <Lines>418</Lines>
  <Paragraphs>117</Paragraphs>
  <ScaleCrop>false</ScaleCrop>
  <Company/>
  <LinksUpToDate>false</LinksUpToDate>
  <CharactersWithSpaces>58858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Миняйло Олеся Сергеевна</dc:creator>
  <cp:lastModifiedBy>Миняйло Олеся Сергеевна</cp:lastModifiedBy>
  <cp:revision>1</cp:revision>
  <dcterms:created xsi:type="dcterms:W3CDTF">2012-07-03T09:08:00Z</dcterms:created>
  <dcterms:modified xsi:type="dcterms:W3CDTF">2012-07-03T09:09:00Z</dcterms:modified>
</cp:coreProperties>
</file>